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A3" w:rsidRPr="00DE6583" w:rsidRDefault="008D45A3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471E7D" w:rsidRPr="00471E7D" w:rsidRDefault="00471E7D" w:rsidP="008D45A3">
      <w:pPr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lang w:val="ru-RU"/>
        </w:rPr>
        <w:t xml:space="preserve">Отрасль: </w:t>
      </w:r>
      <w:r>
        <w:rPr>
          <w:rFonts w:ascii="Calibri" w:hAnsi="Calibri" w:cs="Calibri"/>
          <w:lang w:val="ru-RU"/>
        </w:rPr>
        <w:t>сбыт фармацевтических товаров</w:t>
      </w:r>
    </w:p>
    <w:p w:rsidR="008D45A3" w:rsidRPr="00DE6583" w:rsidRDefault="008D45A3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b/>
          <w:lang w:val="ru-RU"/>
        </w:rPr>
        <w:t>Постановщик задачи</w:t>
      </w:r>
      <w:r w:rsidRPr="00DE6583">
        <w:rPr>
          <w:rFonts w:ascii="Calibri" w:hAnsi="Calibri" w:cs="Calibri"/>
          <w:lang w:val="ru-RU"/>
        </w:rPr>
        <w:t xml:space="preserve">: </w:t>
      </w:r>
      <w:r w:rsidR="00FF3D16">
        <w:rPr>
          <w:rFonts w:ascii="Calibri" w:hAnsi="Calibri" w:cs="Calibri"/>
          <w:lang w:val="ru-RU"/>
        </w:rPr>
        <w:t>директор по персоналу</w:t>
      </w:r>
    </w:p>
    <w:p w:rsidR="008D45A3" w:rsidRPr="00DE6583" w:rsidRDefault="008D45A3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b/>
          <w:lang w:val="ru-RU"/>
        </w:rPr>
        <w:t>Исполнитель задачи</w:t>
      </w:r>
      <w:r w:rsidRPr="00DE6583">
        <w:rPr>
          <w:rFonts w:ascii="Calibri" w:hAnsi="Calibri" w:cs="Calibri"/>
          <w:lang w:val="ru-RU"/>
        </w:rPr>
        <w:t>: руководитель службы управления персоналом</w:t>
      </w:r>
    </w:p>
    <w:p w:rsidR="008D45A3" w:rsidRPr="00DE6583" w:rsidRDefault="008D45A3" w:rsidP="008D45A3">
      <w:pPr>
        <w:spacing w:after="0" w:line="240" w:lineRule="auto"/>
        <w:rPr>
          <w:rFonts w:ascii="Calibri" w:hAnsi="Calibri" w:cs="Calibri"/>
          <w:lang w:val="ru-RU"/>
        </w:rPr>
      </w:pPr>
    </w:p>
    <w:p w:rsidR="00946297" w:rsidRDefault="008D45A3" w:rsidP="008D45A3">
      <w:pPr>
        <w:spacing w:after="0" w:line="240" w:lineRule="auto"/>
        <w:rPr>
          <w:rFonts w:ascii="Calibri" w:hAnsi="Calibri" w:cs="Calibri"/>
          <w:lang w:val="ru-RU"/>
        </w:rPr>
      </w:pPr>
      <w:r w:rsidRPr="00DE6583">
        <w:rPr>
          <w:rFonts w:ascii="Calibri" w:hAnsi="Calibri" w:cs="Calibri"/>
          <w:b/>
          <w:lang w:val="ru-RU"/>
        </w:rPr>
        <w:t xml:space="preserve">Задача: </w:t>
      </w:r>
      <w:r w:rsidR="00471E7D">
        <w:rPr>
          <w:rFonts w:ascii="Calibri" w:hAnsi="Calibri" w:cs="Calibri"/>
          <w:lang w:val="ru-RU"/>
        </w:rPr>
        <w:t xml:space="preserve">для расширения присутствия компании на рынке нужно нанять 100 представителей в разных городах. Необходимо предложить варианты трудоустройства с условием компенсации (или предоставления автомобиля) и сдельной системой оплаты труда. </w:t>
      </w:r>
    </w:p>
    <w:p w:rsidR="00471E7D" w:rsidRDefault="00471E7D" w:rsidP="00471E7D">
      <w:pPr>
        <w:spacing w:after="0" w:line="240" w:lineRule="auto"/>
        <w:rPr>
          <w:rFonts w:ascii="Calibri" w:hAnsi="Calibri" w:cs="Calibri"/>
          <w:lang w:val="ru-RU"/>
        </w:rPr>
      </w:pPr>
    </w:p>
    <w:p w:rsidR="00471E7D" w:rsidRDefault="00471E7D" w:rsidP="00471E7D">
      <w:pPr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Рассмотрим поэтапный выбор наполнения трудового договора с фармацевтическим представителем</w:t>
      </w:r>
      <w:r w:rsidR="00751E07">
        <w:rPr>
          <w:rFonts w:ascii="Calibri" w:hAnsi="Calibri" w:cs="Calibri"/>
          <w:lang w:val="ru-RU"/>
        </w:rPr>
        <w:t>.</w:t>
      </w:r>
    </w:p>
    <w:p w:rsidR="00751E07" w:rsidRDefault="00751E07" w:rsidP="00471E7D">
      <w:pPr>
        <w:spacing w:after="0" w:line="240" w:lineRule="auto"/>
        <w:rPr>
          <w:rFonts w:ascii="Calibri" w:hAnsi="Calibri" w:cs="Calibri"/>
          <w:lang w:val="ru-RU"/>
        </w:rPr>
      </w:pPr>
    </w:p>
    <w:p w:rsidR="003B09DD" w:rsidRDefault="00751E07" w:rsidP="00471E7D">
      <w:pPr>
        <w:spacing w:after="0" w:line="240" w:lineRule="auto"/>
        <w:rPr>
          <w:rFonts w:ascii="Calibri" w:hAnsi="Calibri" w:cs="Calibri"/>
          <w:lang w:val="ru-RU"/>
        </w:rPr>
      </w:pPr>
      <w:r w:rsidRPr="003B09DD">
        <w:rPr>
          <w:rFonts w:ascii="Calibri" w:hAnsi="Calibri" w:cs="Calibri"/>
          <w:b/>
          <w:lang w:val="ru-RU"/>
        </w:rPr>
        <w:t>Первый фактор</w:t>
      </w:r>
      <w:r>
        <w:rPr>
          <w:rFonts w:ascii="Calibri" w:hAnsi="Calibri" w:cs="Calibri"/>
          <w:lang w:val="ru-RU"/>
        </w:rPr>
        <w:t xml:space="preserve">, на который нужно обратить внимание – </w:t>
      </w:r>
      <w:r w:rsidRPr="003B09DD">
        <w:rPr>
          <w:rFonts w:ascii="Calibri" w:hAnsi="Calibri" w:cs="Calibri"/>
          <w:b/>
          <w:lang w:val="ru-RU"/>
        </w:rPr>
        <w:t>удаленность</w:t>
      </w:r>
      <w:r>
        <w:rPr>
          <w:rFonts w:ascii="Calibri" w:hAnsi="Calibri" w:cs="Calibri"/>
          <w:lang w:val="ru-RU"/>
        </w:rPr>
        <w:t xml:space="preserve">. Т.е. работник фактически находится в другом городе и даже регионе. </w:t>
      </w:r>
      <w:r w:rsidR="003B09DD">
        <w:rPr>
          <w:rFonts w:ascii="Calibri" w:hAnsi="Calibri" w:cs="Calibri"/>
          <w:lang w:val="ru-RU"/>
        </w:rPr>
        <w:t>Казалось бы, очевидным решением является заключение договора о дистанционной работе, но…</w:t>
      </w:r>
      <w:r w:rsidR="00CA25E5">
        <w:rPr>
          <w:rFonts w:ascii="Calibri" w:hAnsi="Calibri" w:cs="Calibri"/>
          <w:lang w:val="ru-RU"/>
        </w:rPr>
        <w:t xml:space="preserve"> у понятия «дистанционной работы» в рамках ст. 312.1 ТК РФ есть четкие характеристики:</w:t>
      </w:r>
    </w:p>
    <w:p w:rsidR="00CA25E5" w:rsidRDefault="00CA25E5" w:rsidP="00471E7D">
      <w:pPr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- выполнение определенной трудовым договором трудовой функции вне места нахождения работодателя…</w:t>
      </w:r>
      <w:r w:rsidRPr="00850B15">
        <w:rPr>
          <w:rFonts w:ascii="Calibri" w:hAnsi="Calibri" w:cs="Calibri"/>
          <w:lang w:val="ru-RU"/>
        </w:rPr>
        <w:t xml:space="preserve">территории </w:t>
      </w:r>
      <w:r>
        <w:rPr>
          <w:rFonts w:ascii="Calibri" w:hAnsi="Calibri" w:cs="Calibri"/>
          <w:lang w:val="ru-RU"/>
        </w:rPr>
        <w:t>или объекта, прямо или косвенно находящихся под контролем работодателя;</w:t>
      </w:r>
    </w:p>
    <w:p w:rsidR="00CA25E5" w:rsidRDefault="00CA25E5" w:rsidP="00471E7D">
      <w:pPr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- использование для выполнения данной трудовой функции и для осуществления взаимодействия между работодателем и работником по вопросам, с вязанным с ее выполнением, информационно-телекоммуникационных сетей общего пользований, в том числе сети «Интернет».</w:t>
      </w:r>
    </w:p>
    <w:p w:rsidR="00CA25E5" w:rsidRDefault="00CA25E5" w:rsidP="00471E7D">
      <w:pPr>
        <w:spacing w:after="0" w:line="240" w:lineRule="auto"/>
        <w:rPr>
          <w:rFonts w:ascii="Calibri" w:hAnsi="Calibri" w:cs="Calibri"/>
          <w:lang w:val="ru-RU"/>
        </w:rPr>
      </w:pPr>
    </w:p>
    <w:p w:rsidR="00CA25E5" w:rsidRDefault="00CA25E5" w:rsidP="00471E7D">
      <w:pPr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 нашей ситуации не выполняются сразу оба этих условия.</w:t>
      </w:r>
    </w:p>
    <w:p w:rsidR="00CA25E5" w:rsidRDefault="00CA25E5" w:rsidP="00471E7D">
      <w:pPr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- мы ограничиваем выполнение трудовой функции определенной территорией (город и область), соответственно работник не может выполнять свою работу из л</w:t>
      </w:r>
      <w:r w:rsidR="00850B15">
        <w:rPr>
          <w:rFonts w:ascii="Calibri" w:hAnsi="Calibri" w:cs="Calibri"/>
          <w:lang w:val="ru-RU"/>
        </w:rPr>
        <w:t>юбого места, которое ему удобно, в частности уехать в другой регион или заграницу;</w:t>
      </w:r>
    </w:p>
    <w:p w:rsidR="00CA25E5" w:rsidRPr="00747A5D" w:rsidRDefault="00CA25E5" w:rsidP="00471E7D">
      <w:pPr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- </w:t>
      </w:r>
      <w:r w:rsidR="00850B15">
        <w:rPr>
          <w:rFonts w:ascii="Calibri" w:hAnsi="Calibri" w:cs="Calibri"/>
          <w:lang w:val="ru-RU"/>
        </w:rPr>
        <w:t xml:space="preserve">из структуры предложения мы можем предположить, что </w:t>
      </w:r>
      <w:r w:rsidR="00850B15" w:rsidRPr="00850B15">
        <w:rPr>
          <w:rFonts w:ascii="Calibri" w:hAnsi="Calibri" w:cs="Calibri"/>
          <w:lang w:val="ru-RU"/>
        </w:rPr>
        <w:t>такая формулировка означает, что с использованием сети дистанционный работник должен выполнять всю порученную ему работу, а не какую-либо ее часть. Если исполнение отдельных обязанностей, предусмотренных трудовым договором, предполагает явку в определенное место (например, на личную встречу с клиентом), такую работу нельзя признать дистанционной</w:t>
      </w:r>
      <w:r w:rsidR="00850B15">
        <w:rPr>
          <w:rFonts w:ascii="Calibri" w:hAnsi="Calibri" w:cs="Calibri"/>
          <w:lang w:val="ru-RU"/>
        </w:rPr>
        <w:t>. Другими словами, е</w:t>
      </w:r>
      <w:r w:rsidR="00850B15" w:rsidRPr="00850B15">
        <w:rPr>
          <w:rFonts w:ascii="Calibri" w:hAnsi="Calibri" w:cs="Calibri"/>
          <w:lang w:val="ru-RU"/>
        </w:rPr>
        <w:t>сли исполнение отдельных обязанностей, предусмотренных трудовым договором, предполагает явку в определенное место (наприм</w:t>
      </w:r>
      <w:r w:rsidR="00850B15">
        <w:rPr>
          <w:rFonts w:ascii="Calibri" w:hAnsi="Calibri" w:cs="Calibri"/>
          <w:lang w:val="ru-RU"/>
        </w:rPr>
        <w:t>ер, на личную встречу с представителями аптек</w:t>
      </w:r>
      <w:r w:rsidR="00850B15" w:rsidRPr="00850B15">
        <w:rPr>
          <w:rFonts w:ascii="Calibri" w:hAnsi="Calibri" w:cs="Calibri"/>
          <w:lang w:val="ru-RU"/>
        </w:rPr>
        <w:t>), такую работу нельзя признать дистанционной</w:t>
      </w:r>
      <w:r w:rsidR="00850B15">
        <w:rPr>
          <w:rFonts w:ascii="Calibri" w:hAnsi="Calibri" w:cs="Calibri"/>
          <w:lang w:val="ru-RU"/>
        </w:rPr>
        <w:t xml:space="preserve"> (</w:t>
      </w:r>
      <w:r w:rsidR="00747A5D">
        <w:rPr>
          <w:rFonts w:ascii="Calibri" w:hAnsi="Calibri" w:cs="Calibri"/>
          <w:lang w:val="ru-RU"/>
        </w:rPr>
        <w:t xml:space="preserve">в этой части </w:t>
      </w:r>
      <w:r w:rsidR="00850B15">
        <w:rPr>
          <w:rFonts w:ascii="Calibri" w:hAnsi="Calibri" w:cs="Calibri"/>
          <w:lang w:val="ru-RU"/>
        </w:rPr>
        <w:t xml:space="preserve">это </w:t>
      </w:r>
      <w:r w:rsidR="00747A5D">
        <w:rPr>
          <w:rFonts w:ascii="Calibri" w:hAnsi="Calibri" w:cs="Calibri"/>
          <w:lang w:val="ru-RU"/>
        </w:rPr>
        <w:t xml:space="preserve">подтверждает </w:t>
      </w:r>
      <w:r w:rsidR="00747A5D" w:rsidRPr="00747A5D">
        <w:rPr>
          <w:rFonts w:ascii="Calibri" w:hAnsi="Calibri" w:cs="Calibri"/>
          <w:lang w:val="ru-RU"/>
        </w:rPr>
        <w:t xml:space="preserve">решение Октябрьского районного суда г. Уфы Республики Башкортостан от 09.04.2018 </w:t>
      </w:r>
      <w:r w:rsidR="00747A5D" w:rsidRPr="00747A5D">
        <w:rPr>
          <w:rFonts w:ascii="Calibri" w:hAnsi="Calibri" w:cs="Calibri"/>
        </w:rPr>
        <w:t>N</w:t>
      </w:r>
      <w:r w:rsidR="00747A5D">
        <w:rPr>
          <w:rFonts w:ascii="Calibri" w:hAnsi="Calibri" w:cs="Calibri"/>
          <w:lang w:val="ru-RU"/>
        </w:rPr>
        <w:t xml:space="preserve"> 2-1418/2018)</w:t>
      </w:r>
    </w:p>
    <w:p w:rsidR="00936040" w:rsidRDefault="00936040" w:rsidP="00471E7D">
      <w:pPr>
        <w:spacing w:after="0" w:line="240" w:lineRule="auto"/>
        <w:rPr>
          <w:rFonts w:ascii="Calibri" w:hAnsi="Calibri" w:cs="Calibri"/>
          <w:lang w:val="ru-RU"/>
        </w:rPr>
      </w:pPr>
    </w:p>
    <w:p w:rsidR="00747A5D" w:rsidRPr="00747A5D" w:rsidRDefault="00747A5D" w:rsidP="00471E7D">
      <w:pPr>
        <w:spacing w:after="0" w:line="240" w:lineRule="auto"/>
        <w:rPr>
          <w:rFonts w:ascii="Calibri" w:hAnsi="Calibri" w:cs="Calibri"/>
          <w:i/>
          <w:sz w:val="18"/>
          <w:szCs w:val="18"/>
          <w:lang w:val="ru-RU"/>
        </w:rPr>
      </w:pPr>
      <w:r w:rsidRPr="00747A5D">
        <w:rPr>
          <w:rFonts w:ascii="Calibri" w:hAnsi="Calibri" w:cs="Calibri"/>
          <w:i/>
          <w:sz w:val="18"/>
          <w:szCs w:val="18"/>
          <w:highlight w:val="lightGray"/>
          <w:lang w:val="ru-RU"/>
        </w:rPr>
        <w:t xml:space="preserve">«Причинной связи между показаниями свидетеля </w:t>
      </w:r>
      <w:proofErr w:type="spellStart"/>
      <w:r w:rsidRPr="00747A5D">
        <w:rPr>
          <w:rFonts w:ascii="Calibri" w:hAnsi="Calibri" w:cs="Calibri"/>
          <w:i/>
          <w:sz w:val="18"/>
          <w:szCs w:val="18"/>
          <w:highlight w:val="lightGray"/>
          <w:lang w:val="ru-RU"/>
        </w:rPr>
        <w:t>Новоселовой</w:t>
      </w:r>
      <w:proofErr w:type="spellEnd"/>
      <w:r w:rsidRPr="00747A5D">
        <w:rPr>
          <w:rFonts w:ascii="Calibri" w:hAnsi="Calibri" w:cs="Calibri"/>
          <w:i/>
          <w:sz w:val="18"/>
          <w:szCs w:val="18"/>
          <w:highlight w:val="lightGray"/>
          <w:lang w:val="ru-RU"/>
        </w:rPr>
        <w:t xml:space="preserve"> Д.В и существом рассматриваемого спора также не усматривается, т.к. </w:t>
      </w:r>
      <w:r w:rsidRPr="00747A5D">
        <w:rPr>
          <w:rFonts w:ascii="Calibri" w:hAnsi="Calibri" w:cs="Calibri"/>
          <w:b/>
          <w:i/>
          <w:sz w:val="18"/>
          <w:szCs w:val="18"/>
          <w:highlight w:val="lightGray"/>
          <w:lang w:val="ru-RU"/>
        </w:rPr>
        <w:t>взаимодействие работодателя и работника посредством использования информационно-телекоммуникационной сети «Интернет» и телефонных переговоров не является безусловным подтверждением о наличии между сторонами соглашения о дистанционном характере работы</w:t>
      </w:r>
      <w:r w:rsidRPr="00747A5D">
        <w:rPr>
          <w:rFonts w:ascii="Calibri" w:hAnsi="Calibri" w:cs="Calibri"/>
          <w:i/>
          <w:sz w:val="18"/>
          <w:szCs w:val="18"/>
          <w:highlight w:val="lightGray"/>
          <w:lang w:val="ru-RU"/>
        </w:rPr>
        <w:t>.»</w:t>
      </w:r>
    </w:p>
    <w:p w:rsidR="00747A5D" w:rsidRPr="00747A5D" w:rsidRDefault="00747A5D" w:rsidP="00471E7D">
      <w:pPr>
        <w:spacing w:after="0" w:line="240" w:lineRule="auto"/>
        <w:rPr>
          <w:rFonts w:ascii="Calibri" w:hAnsi="Calibri" w:cs="Calibri"/>
          <w:lang w:val="ru-RU"/>
        </w:rPr>
      </w:pPr>
    </w:p>
    <w:p w:rsidR="00936040" w:rsidRDefault="008D2DDA" w:rsidP="00471E7D">
      <w:pPr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В таком случае какие еще варианты оформления работников, работающих удаленно, мы можем рассмотреть:</w:t>
      </w:r>
    </w:p>
    <w:p w:rsidR="007477D0" w:rsidRDefault="007477D0" w:rsidP="00471E7D">
      <w:pPr>
        <w:spacing w:after="0" w:line="240" w:lineRule="auto"/>
        <w:rPr>
          <w:rFonts w:ascii="Calibri" w:hAnsi="Calibri" w:cs="Calibri"/>
          <w:lang w:val="ru-RU"/>
        </w:rPr>
      </w:pPr>
    </w:p>
    <w:p w:rsidR="007477D0" w:rsidRDefault="007477D0" w:rsidP="007477D0">
      <w:pPr>
        <w:pStyle w:val="a3"/>
        <w:numPr>
          <w:ilvl w:val="0"/>
          <w:numId w:val="18"/>
        </w:numPr>
        <w:spacing w:after="0" w:line="240" w:lineRule="auto"/>
        <w:rPr>
          <w:rFonts w:ascii="Calibri" w:hAnsi="Calibri" w:cs="Calibri"/>
          <w:lang w:val="ru-RU"/>
        </w:rPr>
      </w:pPr>
      <w:r w:rsidRPr="007477D0">
        <w:rPr>
          <w:rFonts w:ascii="Calibri" w:hAnsi="Calibri" w:cs="Calibri"/>
          <w:lang w:val="ru-RU"/>
        </w:rPr>
        <w:t>Открытие обособленно подразделения с рабочим местом в каждом городе – абсолютно понятный вариант, полностью регулируемый законодательством.</w:t>
      </w:r>
    </w:p>
    <w:p w:rsidR="007477D0" w:rsidRDefault="007477D0" w:rsidP="007477D0">
      <w:pPr>
        <w:pStyle w:val="a3"/>
        <w:numPr>
          <w:ilvl w:val="0"/>
          <w:numId w:val="18"/>
        </w:numPr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Создание в компании дополнительного вида работы – удаленная работа. Поскольку закон не ограничивает работодателя в установлении видов работы, которые не ущемляют права работников и не снижают уровень их гарантий и компенсаций по сравнению с уже установленными, мы можем разработать и утвердить ЛНА, описывающий установление для отдельных должностей вида удаленной работы. При такой работе раб</w:t>
      </w:r>
      <w:r w:rsidR="004F2199">
        <w:rPr>
          <w:rFonts w:ascii="Calibri" w:hAnsi="Calibri" w:cs="Calibri"/>
          <w:lang w:val="ru-RU"/>
        </w:rPr>
        <w:t xml:space="preserve">отодатель определяет территорию, на которой работник выполняет свою трудовую функцию, </w:t>
      </w:r>
      <w:r>
        <w:rPr>
          <w:rFonts w:ascii="Calibri" w:hAnsi="Calibri" w:cs="Calibri"/>
          <w:lang w:val="ru-RU"/>
        </w:rPr>
        <w:t xml:space="preserve">но во всем остальном применяет нормы главы </w:t>
      </w:r>
      <w:r w:rsidR="004F2199">
        <w:rPr>
          <w:rFonts w:ascii="Calibri" w:hAnsi="Calibri" w:cs="Calibri"/>
          <w:lang w:val="ru-RU"/>
        </w:rPr>
        <w:t xml:space="preserve">49.1 ТК РФ. Формально само нахождение работника мы не ограничиваем, но его отсутствие в пределах указанной территории делает выполнение им своей работы невозможным. </w:t>
      </w:r>
    </w:p>
    <w:p w:rsidR="004F2199" w:rsidRDefault="004F2199" w:rsidP="004F2199">
      <w:pPr>
        <w:pStyle w:val="a3"/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Это очень рискованный с точки зрения последствий вариант, т.к. такие режимы работы (несмотря на готовящийся законопроект о внесении изменений в ТК РФ) пока не утверждены законодательно, </w:t>
      </w:r>
      <w:r>
        <w:rPr>
          <w:rFonts w:ascii="Calibri" w:hAnsi="Calibri" w:cs="Calibri"/>
          <w:lang w:val="ru-RU"/>
        </w:rPr>
        <w:lastRenderedPageBreak/>
        <w:t xml:space="preserve">судебной практики по ним не существует, риски признания таких действий ущемляющими интересы работника крайне велики. </w:t>
      </w:r>
    </w:p>
    <w:p w:rsidR="004F2199" w:rsidRDefault="004F2199" w:rsidP="004F2199">
      <w:pPr>
        <w:spacing w:after="0" w:line="240" w:lineRule="auto"/>
        <w:rPr>
          <w:rFonts w:ascii="Calibri" w:hAnsi="Calibri" w:cs="Calibri"/>
          <w:lang w:val="ru-RU"/>
        </w:rPr>
      </w:pPr>
    </w:p>
    <w:p w:rsidR="004F2199" w:rsidRDefault="004F2199" w:rsidP="004F2199">
      <w:pPr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>Рассмотрим варианты в сравнении:</w:t>
      </w:r>
    </w:p>
    <w:p w:rsidR="004F2199" w:rsidRDefault="004F2199" w:rsidP="004F2199">
      <w:pPr>
        <w:spacing w:after="0" w:line="240" w:lineRule="auto"/>
        <w:rPr>
          <w:rFonts w:ascii="Calibri" w:hAnsi="Calibri" w:cs="Calibri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00"/>
        <w:gridCol w:w="2480"/>
        <w:gridCol w:w="1920"/>
        <w:gridCol w:w="1940"/>
      </w:tblGrid>
      <w:tr w:rsidR="004F2199" w:rsidRPr="004F2199" w:rsidTr="004F2199">
        <w:trPr>
          <w:trHeight w:val="600"/>
        </w:trPr>
        <w:tc>
          <w:tcPr>
            <w:tcW w:w="4300" w:type="dxa"/>
            <w:hideMark/>
          </w:tcPr>
          <w:p w:rsidR="004F2199" w:rsidRPr="004F2199" w:rsidRDefault="004F2199" w:rsidP="004F2199">
            <w:pPr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 </w:t>
            </w:r>
          </w:p>
        </w:tc>
        <w:tc>
          <w:tcPr>
            <w:tcW w:w="2480" w:type="dxa"/>
            <w:hideMark/>
          </w:tcPr>
          <w:p w:rsidR="004F2199" w:rsidRPr="004F2199" w:rsidRDefault="004F2199" w:rsidP="004F219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F2199">
              <w:rPr>
                <w:rFonts w:ascii="Calibri" w:hAnsi="Calibri" w:cs="Calibri"/>
                <w:b/>
                <w:bCs/>
              </w:rPr>
              <w:t>Дистанционная</w:t>
            </w:r>
            <w:proofErr w:type="spellEnd"/>
            <w:r w:rsidRPr="004F2199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4F2199">
              <w:rPr>
                <w:rFonts w:ascii="Calibri" w:hAnsi="Calibri" w:cs="Calibri"/>
                <w:b/>
                <w:bCs/>
              </w:rPr>
              <w:t>работа</w:t>
            </w:r>
            <w:proofErr w:type="spellEnd"/>
          </w:p>
        </w:tc>
        <w:tc>
          <w:tcPr>
            <w:tcW w:w="1920" w:type="dxa"/>
            <w:hideMark/>
          </w:tcPr>
          <w:p w:rsidR="004F2199" w:rsidRPr="004F2199" w:rsidRDefault="004F2199" w:rsidP="004F219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F2199">
              <w:rPr>
                <w:rFonts w:ascii="Calibri" w:hAnsi="Calibri" w:cs="Calibri"/>
                <w:b/>
                <w:bCs/>
              </w:rPr>
              <w:t>Обособленное</w:t>
            </w:r>
            <w:proofErr w:type="spellEnd"/>
            <w:r w:rsidRPr="004F2199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4F2199">
              <w:rPr>
                <w:rFonts w:ascii="Calibri" w:hAnsi="Calibri" w:cs="Calibri"/>
                <w:b/>
                <w:bCs/>
              </w:rPr>
              <w:t>подразделение</w:t>
            </w:r>
            <w:proofErr w:type="spellEnd"/>
          </w:p>
        </w:tc>
        <w:tc>
          <w:tcPr>
            <w:tcW w:w="1940" w:type="dxa"/>
            <w:hideMark/>
          </w:tcPr>
          <w:p w:rsidR="004F2199" w:rsidRPr="004F2199" w:rsidRDefault="004F2199" w:rsidP="004F2199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4F2199">
              <w:rPr>
                <w:rFonts w:ascii="Calibri" w:hAnsi="Calibri" w:cs="Calibri"/>
                <w:b/>
                <w:bCs/>
              </w:rPr>
              <w:t>Удаленная</w:t>
            </w:r>
            <w:proofErr w:type="spellEnd"/>
            <w:r w:rsidRPr="004F2199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4F2199">
              <w:rPr>
                <w:rFonts w:ascii="Calibri" w:hAnsi="Calibri" w:cs="Calibri"/>
                <w:b/>
                <w:bCs/>
              </w:rPr>
              <w:t>работа</w:t>
            </w:r>
            <w:proofErr w:type="spellEnd"/>
          </w:p>
        </w:tc>
      </w:tr>
      <w:tr w:rsidR="004F2199" w:rsidRPr="004F2199" w:rsidTr="004F2199">
        <w:trPr>
          <w:trHeight w:val="300"/>
        </w:trPr>
        <w:tc>
          <w:tcPr>
            <w:tcW w:w="10640" w:type="dxa"/>
            <w:gridSpan w:val="4"/>
            <w:shd w:val="clear" w:color="auto" w:fill="92D050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F2199">
              <w:rPr>
                <w:rFonts w:ascii="Calibri" w:hAnsi="Calibri" w:cs="Calibri"/>
                <w:b/>
                <w:bCs/>
              </w:rPr>
              <w:t>Плюсы</w:t>
            </w:r>
            <w:proofErr w:type="spellEnd"/>
          </w:p>
        </w:tc>
      </w:tr>
      <w:tr w:rsidR="004F2199" w:rsidRPr="004F2199" w:rsidTr="004F2199">
        <w:trPr>
          <w:trHeight w:val="600"/>
        </w:trPr>
        <w:tc>
          <w:tcPr>
            <w:tcW w:w="4300" w:type="dxa"/>
            <w:hideMark/>
          </w:tcPr>
          <w:p w:rsidR="004F2199" w:rsidRPr="004F2199" w:rsidRDefault="004F2199" w:rsidP="004F2199">
            <w:pPr>
              <w:rPr>
                <w:rFonts w:ascii="Calibri" w:hAnsi="Calibri" w:cs="Calibri"/>
              </w:rPr>
            </w:pPr>
            <w:proofErr w:type="spellStart"/>
            <w:r w:rsidRPr="004F2199">
              <w:rPr>
                <w:rFonts w:ascii="Calibri" w:hAnsi="Calibri" w:cs="Calibri"/>
              </w:rPr>
              <w:t>Достаточно</w:t>
            </w:r>
            <w:proofErr w:type="spellEnd"/>
            <w:r w:rsidRPr="004F2199">
              <w:rPr>
                <w:rFonts w:ascii="Calibri" w:hAnsi="Calibri" w:cs="Calibri"/>
              </w:rPr>
              <w:t xml:space="preserve"> </w:t>
            </w:r>
            <w:proofErr w:type="spellStart"/>
            <w:r w:rsidRPr="004F2199">
              <w:rPr>
                <w:rFonts w:ascii="Calibri" w:hAnsi="Calibri" w:cs="Calibri"/>
              </w:rPr>
              <w:t>полно</w:t>
            </w:r>
            <w:proofErr w:type="spellEnd"/>
            <w:r w:rsidRPr="004F2199">
              <w:rPr>
                <w:rFonts w:ascii="Calibri" w:hAnsi="Calibri" w:cs="Calibri"/>
              </w:rPr>
              <w:t xml:space="preserve"> </w:t>
            </w:r>
            <w:proofErr w:type="spellStart"/>
            <w:r w:rsidRPr="004F2199">
              <w:rPr>
                <w:rFonts w:ascii="Calibri" w:hAnsi="Calibri" w:cs="Calibri"/>
              </w:rPr>
              <w:t>регулируется</w:t>
            </w:r>
            <w:proofErr w:type="spellEnd"/>
            <w:r w:rsidRPr="004F2199">
              <w:rPr>
                <w:rFonts w:ascii="Calibri" w:hAnsi="Calibri" w:cs="Calibri"/>
              </w:rPr>
              <w:t xml:space="preserve"> </w:t>
            </w:r>
            <w:proofErr w:type="spellStart"/>
            <w:r w:rsidRPr="004F2199">
              <w:rPr>
                <w:rFonts w:ascii="Calibri" w:hAnsi="Calibri" w:cs="Calibri"/>
              </w:rPr>
              <w:t>законодательством</w:t>
            </w:r>
            <w:proofErr w:type="spellEnd"/>
          </w:p>
        </w:tc>
        <w:tc>
          <w:tcPr>
            <w:tcW w:w="248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V</w:t>
            </w:r>
          </w:p>
        </w:tc>
        <w:tc>
          <w:tcPr>
            <w:tcW w:w="192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V</w:t>
            </w:r>
          </w:p>
        </w:tc>
        <w:tc>
          <w:tcPr>
            <w:tcW w:w="1940" w:type="dxa"/>
            <w:noWrap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</w:p>
        </w:tc>
      </w:tr>
      <w:tr w:rsidR="004F2199" w:rsidRPr="004F2199" w:rsidTr="004F2199">
        <w:trPr>
          <w:trHeight w:val="1200"/>
        </w:trPr>
        <w:tc>
          <w:tcPr>
            <w:tcW w:w="4300" w:type="dxa"/>
            <w:hideMark/>
          </w:tcPr>
          <w:p w:rsidR="004F2199" w:rsidRPr="004F2199" w:rsidRDefault="004F2199" w:rsidP="004F2199">
            <w:pPr>
              <w:rPr>
                <w:rFonts w:ascii="Calibri" w:hAnsi="Calibri" w:cs="Calibri"/>
                <w:lang w:val="ru-RU"/>
              </w:rPr>
            </w:pPr>
            <w:r w:rsidRPr="004F2199">
              <w:rPr>
                <w:rFonts w:ascii="Calibri" w:hAnsi="Calibri" w:cs="Calibri"/>
                <w:lang w:val="ru-RU"/>
              </w:rPr>
              <w:t>Не нужно создавать обособленное подразделение, что освобождает работодателя от большого количества документальной работы</w:t>
            </w:r>
          </w:p>
        </w:tc>
        <w:tc>
          <w:tcPr>
            <w:tcW w:w="248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V</w:t>
            </w:r>
          </w:p>
        </w:tc>
        <w:tc>
          <w:tcPr>
            <w:tcW w:w="1920" w:type="dxa"/>
            <w:noWrap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V</w:t>
            </w:r>
          </w:p>
        </w:tc>
      </w:tr>
      <w:tr w:rsidR="004F2199" w:rsidRPr="004F2199" w:rsidTr="004F2199">
        <w:trPr>
          <w:trHeight w:val="900"/>
        </w:trPr>
        <w:tc>
          <w:tcPr>
            <w:tcW w:w="4300" w:type="dxa"/>
            <w:hideMark/>
          </w:tcPr>
          <w:p w:rsidR="004F2199" w:rsidRPr="004F2199" w:rsidRDefault="004F2199" w:rsidP="004F2199">
            <w:pPr>
              <w:rPr>
                <w:rFonts w:ascii="Calibri" w:hAnsi="Calibri" w:cs="Calibri"/>
                <w:lang w:val="ru-RU"/>
              </w:rPr>
            </w:pPr>
            <w:r w:rsidRPr="004F2199">
              <w:rPr>
                <w:rFonts w:ascii="Calibri" w:hAnsi="Calibri" w:cs="Calibri"/>
                <w:lang w:val="ru-RU"/>
              </w:rPr>
              <w:t xml:space="preserve">Не нужно создавать рабочее место, что сокращает затраты на поиск, </w:t>
            </w:r>
            <w:proofErr w:type="spellStart"/>
            <w:r w:rsidRPr="004F2199">
              <w:rPr>
                <w:rFonts w:ascii="Calibri" w:hAnsi="Calibri" w:cs="Calibri"/>
                <w:lang w:val="ru-RU"/>
              </w:rPr>
              <w:t>найм</w:t>
            </w:r>
            <w:proofErr w:type="spellEnd"/>
            <w:r w:rsidRPr="004F2199">
              <w:rPr>
                <w:rFonts w:ascii="Calibri" w:hAnsi="Calibri" w:cs="Calibri"/>
                <w:lang w:val="ru-RU"/>
              </w:rPr>
              <w:t xml:space="preserve"> и оборудование помещения</w:t>
            </w:r>
          </w:p>
        </w:tc>
        <w:tc>
          <w:tcPr>
            <w:tcW w:w="248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V</w:t>
            </w:r>
          </w:p>
        </w:tc>
        <w:tc>
          <w:tcPr>
            <w:tcW w:w="1920" w:type="dxa"/>
            <w:noWrap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V</w:t>
            </w:r>
          </w:p>
        </w:tc>
      </w:tr>
      <w:tr w:rsidR="004F2199" w:rsidRPr="004F2199" w:rsidTr="004F2199">
        <w:trPr>
          <w:trHeight w:val="1200"/>
        </w:trPr>
        <w:tc>
          <w:tcPr>
            <w:tcW w:w="4300" w:type="dxa"/>
            <w:hideMark/>
          </w:tcPr>
          <w:p w:rsidR="004F2199" w:rsidRPr="004F2199" w:rsidRDefault="004F2199" w:rsidP="004F2199">
            <w:pPr>
              <w:rPr>
                <w:rFonts w:ascii="Calibri" w:hAnsi="Calibri" w:cs="Calibri"/>
                <w:lang w:val="ru-RU"/>
              </w:rPr>
            </w:pPr>
            <w:r w:rsidRPr="004F2199">
              <w:rPr>
                <w:rFonts w:ascii="Calibri" w:hAnsi="Calibri" w:cs="Calibri"/>
                <w:lang w:val="ru-RU"/>
              </w:rPr>
              <w:t>У работодателя не возникает обязанности по обеспечению охраны труда и безопасных условий для работника (ч.2 ст. 312.3 ТК РФ)</w:t>
            </w:r>
          </w:p>
        </w:tc>
        <w:tc>
          <w:tcPr>
            <w:tcW w:w="248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V</w:t>
            </w:r>
          </w:p>
        </w:tc>
        <w:tc>
          <w:tcPr>
            <w:tcW w:w="1920" w:type="dxa"/>
            <w:noWrap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</w:p>
        </w:tc>
      </w:tr>
      <w:tr w:rsidR="004F2199" w:rsidRPr="004F2199" w:rsidTr="004F2199">
        <w:trPr>
          <w:trHeight w:val="1200"/>
        </w:trPr>
        <w:tc>
          <w:tcPr>
            <w:tcW w:w="4300" w:type="dxa"/>
            <w:hideMark/>
          </w:tcPr>
          <w:p w:rsidR="004F2199" w:rsidRPr="004F2199" w:rsidRDefault="004F2199" w:rsidP="004F2199">
            <w:pPr>
              <w:rPr>
                <w:rFonts w:ascii="Calibri" w:hAnsi="Calibri" w:cs="Calibri"/>
                <w:lang w:val="ru-RU"/>
              </w:rPr>
            </w:pPr>
            <w:r w:rsidRPr="004F2199">
              <w:rPr>
                <w:rFonts w:ascii="Calibri" w:hAnsi="Calibri" w:cs="Calibri"/>
                <w:lang w:val="ru-RU"/>
              </w:rPr>
              <w:t>У работодателя появляются дополнительные возможности для расторжения ТД по своей инициативе, если они прописаны в ТД (ст. 31.5 ТК РФ)</w:t>
            </w:r>
          </w:p>
        </w:tc>
        <w:tc>
          <w:tcPr>
            <w:tcW w:w="248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V</w:t>
            </w:r>
          </w:p>
        </w:tc>
        <w:tc>
          <w:tcPr>
            <w:tcW w:w="1920" w:type="dxa"/>
            <w:noWrap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</w:p>
        </w:tc>
      </w:tr>
      <w:tr w:rsidR="004F2199" w:rsidRPr="004F2199" w:rsidTr="004F2199">
        <w:trPr>
          <w:trHeight w:val="300"/>
        </w:trPr>
        <w:tc>
          <w:tcPr>
            <w:tcW w:w="10640" w:type="dxa"/>
            <w:gridSpan w:val="4"/>
            <w:shd w:val="clear" w:color="auto" w:fill="F4B083" w:themeFill="accent2" w:themeFillTint="99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F2199">
              <w:rPr>
                <w:rFonts w:ascii="Calibri" w:hAnsi="Calibri" w:cs="Calibri"/>
                <w:b/>
                <w:bCs/>
              </w:rPr>
              <w:t>Минусы</w:t>
            </w:r>
            <w:proofErr w:type="spellEnd"/>
          </w:p>
        </w:tc>
      </w:tr>
      <w:tr w:rsidR="004F2199" w:rsidRPr="004F2199" w:rsidTr="004F2199">
        <w:trPr>
          <w:trHeight w:val="900"/>
        </w:trPr>
        <w:tc>
          <w:tcPr>
            <w:tcW w:w="4300" w:type="dxa"/>
            <w:hideMark/>
          </w:tcPr>
          <w:p w:rsidR="004F2199" w:rsidRPr="004F2199" w:rsidRDefault="004F2199" w:rsidP="004F2199">
            <w:pPr>
              <w:rPr>
                <w:rFonts w:ascii="Calibri" w:hAnsi="Calibri" w:cs="Calibri"/>
                <w:lang w:val="ru-RU"/>
              </w:rPr>
            </w:pPr>
            <w:r w:rsidRPr="004F2199">
              <w:rPr>
                <w:rFonts w:ascii="Calibri" w:hAnsi="Calibri" w:cs="Calibri"/>
                <w:lang w:val="ru-RU"/>
              </w:rPr>
              <w:t>Указанная ранее неоднозначная позиция в части ограничения местонахождения работника</w:t>
            </w:r>
          </w:p>
        </w:tc>
        <w:tc>
          <w:tcPr>
            <w:tcW w:w="248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Х</w:t>
            </w:r>
          </w:p>
        </w:tc>
        <w:tc>
          <w:tcPr>
            <w:tcW w:w="1920" w:type="dxa"/>
            <w:noWrap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</w:p>
        </w:tc>
      </w:tr>
      <w:tr w:rsidR="004F2199" w:rsidRPr="004F2199" w:rsidTr="004F2199">
        <w:trPr>
          <w:trHeight w:val="600"/>
        </w:trPr>
        <w:tc>
          <w:tcPr>
            <w:tcW w:w="4300" w:type="dxa"/>
            <w:hideMark/>
          </w:tcPr>
          <w:p w:rsidR="004F2199" w:rsidRPr="004F2199" w:rsidRDefault="004F2199" w:rsidP="004F2199">
            <w:pPr>
              <w:rPr>
                <w:rFonts w:ascii="Calibri" w:hAnsi="Calibri" w:cs="Calibri"/>
                <w:lang w:val="ru-RU"/>
              </w:rPr>
            </w:pPr>
            <w:r w:rsidRPr="004F2199">
              <w:rPr>
                <w:rFonts w:ascii="Calibri" w:hAnsi="Calibri" w:cs="Calibri"/>
                <w:lang w:val="ru-RU"/>
              </w:rPr>
              <w:t>Затраты на приобретение для работников усиленной квалифицированной ЭЦП</w:t>
            </w:r>
          </w:p>
        </w:tc>
        <w:tc>
          <w:tcPr>
            <w:tcW w:w="248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Х</w:t>
            </w:r>
          </w:p>
        </w:tc>
        <w:tc>
          <w:tcPr>
            <w:tcW w:w="1920" w:type="dxa"/>
            <w:noWrap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Х</w:t>
            </w:r>
          </w:p>
        </w:tc>
      </w:tr>
      <w:tr w:rsidR="004F2199" w:rsidRPr="004F2199" w:rsidTr="004F2199">
        <w:trPr>
          <w:trHeight w:val="1500"/>
        </w:trPr>
        <w:tc>
          <w:tcPr>
            <w:tcW w:w="4300" w:type="dxa"/>
            <w:hideMark/>
          </w:tcPr>
          <w:p w:rsidR="004F2199" w:rsidRPr="004F2199" w:rsidRDefault="004F2199" w:rsidP="004F2199">
            <w:pPr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Слабый конт</w:t>
            </w:r>
            <w:r w:rsidRPr="004F2199">
              <w:rPr>
                <w:rFonts w:ascii="Calibri" w:hAnsi="Calibri" w:cs="Calibri"/>
                <w:lang w:val="ru-RU"/>
              </w:rPr>
              <w:t xml:space="preserve">роль за тем, насколько рационально работник использует свое рабочее время, а также переданные или компенсируемые транспортное и </w:t>
            </w:r>
            <w:r>
              <w:rPr>
                <w:rFonts w:ascii="Calibri" w:hAnsi="Calibri" w:cs="Calibri"/>
                <w:lang w:val="ru-RU"/>
              </w:rPr>
              <w:t>и</w:t>
            </w:r>
            <w:r w:rsidRPr="004F2199">
              <w:rPr>
                <w:rFonts w:ascii="Calibri" w:hAnsi="Calibri" w:cs="Calibri"/>
                <w:lang w:val="ru-RU"/>
              </w:rPr>
              <w:t>нформационно-технические средства</w:t>
            </w:r>
          </w:p>
        </w:tc>
        <w:tc>
          <w:tcPr>
            <w:tcW w:w="248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Х</w:t>
            </w:r>
          </w:p>
        </w:tc>
        <w:tc>
          <w:tcPr>
            <w:tcW w:w="1920" w:type="dxa"/>
            <w:noWrap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4F2199">
              <w:rPr>
                <w:rFonts w:ascii="Calibri" w:hAnsi="Calibri" w:cs="Calibri"/>
              </w:rPr>
              <w:t>Ограниченно</w:t>
            </w:r>
            <w:proofErr w:type="spellEnd"/>
          </w:p>
        </w:tc>
        <w:tc>
          <w:tcPr>
            <w:tcW w:w="194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Х</w:t>
            </w:r>
          </w:p>
        </w:tc>
      </w:tr>
      <w:tr w:rsidR="004F2199" w:rsidRPr="004F2199" w:rsidTr="004F2199">
        <w:trPr>
          <w:trHeight w:val="900"/>
        </w:trPr>
        <w:tc>
          <w:tcPr>
            <w:tcW w:w="4300" w:type="dxa"/>
            <w:hideMark/>
          </w:tcPr>
          <w:p w:rsidR="004F2199" w:rsidRPr="004F2199" w:rsidRDefault="004F2199" w:rsidP="004F2199">
            <w:pPr>
              <w:rPr>
                <w:rFonts w:ascii="Calibri" w:hAnsi="Calibri" w:cs="Calibri"/>
                <w:lang w:val="ru-RU"/>
              </w:rPr>
            </w:pPr>
            <w:r w:rsidRPr="004F2199">
              <w:rPr>
                <w:rFonts w:ascii="Calibri" w:hAnsi="Calibri" w:cs="Calibri"/>
                <w:lang w:val="ru-RU"/>
              </w:rPr>
              <w:t>Сложности в учете рабочего времени и вынесении дисциплинарных взысканий за нарушения рабочего времени</w:t>
            </w:r>
          </w:p>
        </w:tc>
        <w:tc>
          <w:tcPr>
            <w:tcW w:w="248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Х</w:t>
            </w:r>
          </w:p>
        </w:tc>
        <w:tc>
          <w:tcPr>
            <w:tcW w:w="1920" w:type="dxa"/>
            <w:noWrap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Х</w:t>
            </w:r>
          </w:p>
        </w:tc>
      </w:tr>
      <w:tr w:rsidR="004F2199" w:rsidRPr="004F2199" w:rsidTr="004F2199">
        <w:trPr>
          <w:trHeight w:val="900"/>
        </w:trPr>
        <w:tc>
          <w:tcPr>
            <w:tcW w:w="4300" w:type="dxa"/>
            <w:hideMark/>
          </w:tcPr>
          <w:p w:rsidR="004F2199" w:rsidRPr="004F2199" w:rsidRDefault="004F2199" w:rsidP="004F2199">
            <w:pPr>
              <w:rPr>
                <w:rFonts w:ascii="Calibri" w:hAnsi="Calibri" w:cs="Calibri"/>
                <w:lang w:val="ru-RU"/>
              </w:rPr>
            </w:pPr>
            <w:r w:rsidRPr="004F2199">
              <w:rPr>
                <w:rFonts w:ascii="Calibri" w:hAnsi="Calibri" w:cs="Calibri"/>
                <w:lang w:val="ru-RU"/>
              </w:rPr>
              <w:t>Неоднозначная позиция судов в части применения разъездного характера работы</w:t>
            </w:r>
          </w:p>
        </w:tc>
        <w:tc>
          <w:tcPr>
            <w:tcW w:w="2480" w:type="dxa"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r w:rsidRPr="004F2199">
              <w:rPr>
                <w:rFonts w:ascii="Calibri" w:hAnsi="Calibri" w:cs="Calibri"/>
              </w:rPr>
              <w:t>Х</w:t>
            </w:r>
          </w:p>
        </w:tc>
        <w:tc>
          <w:tcPr>
            <w:tcW w:w="1920" w:type="dxa"/>
            <w:noWrap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4F2199" w:rsidRPr="004F2199" w:rsidRDefault="004F2199" w:rsidP="004F2199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4F2199">
              <w:rPr>
                <w:rFonts w:ascii="Calibri" w:hAnsi="Calibri" w:cs="Calibri"/>
              </w:rPr>
              <w:t>Не</w:t>
            </w:r>
            <w:proofErr w:type="spellEnd"/>
            <w:r w:rsidRPr="004F2199">
              <w:rPr>
                <w:rFonts w:ascii="Calibri" w:hAnsi="Calibri" w:cs="Calibri"/>
              </w:rPr>
              <w:t xml:space="preserve"> </w:t>
            </w:r>
            <w:proofErr w:type="spellStart"/>
            <w:r w:rsidRPr="004F2199">
              <w:rPr>
                <w:rFonts w:ascii="Calibri" w:hAnsi="Calibri" w:cs="Calibri"/>
              </w:rPr>
              <w:t>известно</w:t>
            </w:r>
            <w:proofErr w:type="spellEnd"/>
          </w:p>
        </w:tc>
      </w:tr>
    </w:tbl>
    <w:p w:rsidR="004F2199" w:rsidRPr="004F2199" w:rsidRDefault="004F2199" w:rsidP="004F2199">
      <w:pPr>
        <w:spacing w:after="0" w:line="240" w:lineRule="auto"/>
        <w:rPr>
          <w:rFonts w:ascii="Calibri" w:hAnsi="Calibri" w:cs="Calibri"/>
          <w:lang w:val="ru-RU"/>
        </w:rPr>
      </w:pPr>
    </w:p>
    <w:p w:rsidR="007477D0" w:rsidRDefault="004F2199" w:rsidP="00471E7D">
      <w:pPr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Таким образом мы видим, что вариант с дистанционной работой наиболее понятен с точки зрения регулирования законодательством и несет в себе экономию затрат времени и расходов работодателя, вариант с обособленным подразделением очень затратный во всех смыслах, но при этом самый безопасный </w:t>
      </w:r>
      <w:r w:rsidR="00194414">
        <w:rPr>
          <w:rFonts w:ascii="Calibri" w:hAnsi="Calibri" w:cs="Calibri"/>
          <w:lang w:val="ru-RU"/>
        </w:rPr>
        <w:t>с точки зрения отношений с работником, а вариант с удаленной работой содержит очень много юридических рисков для компании.</w:t>
      </w:r>
    </w:p>
    <w:p w:rsidR="00194414" w:rsidRDefault="00194414" w:rsidP="00471E7D">
      <w:pPr>
        <w:spacing w:after="0" w:line="240" w:lineRule="auto"/>
        <w:rPr>
          <w:rFonts w:ascii="Calibri" w:hAnsi="Calibri" w:cs="Calibri"/>
          <w:lang w:val="ru-RU"/>
        </w:rPr>
      </w:pPr>
    </w:p>
    <w:p w:rsidR="00194414" w:rsidRDefault="00194414" w:rsidP="00471E7D">
      <w:pPr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Соответственно мы будем искать варианты обоснования, почему мы </w:t>
      </w:r>
      <w:r>
        <w:rPr>
          <w:rFonts w:ascii="Calibri" w:hAnsi="Calibri" w:cs="Calibri"/>
          <w:b/>
          <w:lang w:val="ru-RU"/>
        </w:rPr>
        <w:t>можем</w:t>
      </w:r>
      <w:r>
        <w:rPr>
          <w:rFonts w:ascii="Calibri" w:hAnsi="Calibri" w:cs="Calibri"/>
          <w:lang w:val="ru-RU"/>
        </w:rPr>
        <w:t xml:space="preserve"> заключить договоры о дистанционной работе с такими работниками.</w:t>
      </w:r>
    </w:p>
    <w:p w:rsidR="00194414" w:rsidRDefault="00194414" w:rsidP="00471E7D">
      <w:pPr>
        <w:spacing w:after="0" w:line="240" w:lineRule="auto"/>
        <w:rPr>
          <w:rFonts w:ascii="Calibri" w:hAnsi="Calibri" w:cs="Calibri"/>
          <w:lang w:val="ru-RU"/>
        </w:rPr>
      </w:pPr>
    </w:p>
    <w:p w:rsidR="00194414" w:rsidRDefault="002E282D" w:rsidP="00194414">
      <w:pPr>
        <w:pStyle w:val="a3"/>
        <w:numPr>
          <w:ilvl w:val="0"/>
          <w:numId w:val="19"/>
        </w:numPr>
        <w:spacing w:after="0" w:line="240" w:lineRule="auto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На это указывают ответы </w:t>
      </w:r>
      <w:proofErr w:type="spellStart"/>
      <w:r>
        <w:rPr>
          <w:rFonts w:ascii="Calibri" w:hAnsi="Calibri" w:cs="Calibri"/>
          <w:lang w:val="ru-RU"/>
        </w:rPr>
        <w:t>Роструда</w:t>
      </w:r>
      <w:proofErr w:type="spellEnd"/>
      <w:r>
        <w:rPr>
          <w:rFonts w:ascii="Calibri" w:hAnsi="Calibri" w:cs="Calibri"/>
          <w:lang w:val="ru-RU"/>
        </w:rPr>
        <w:t xml:space="preserve"> на официальном сайте </w:t>
      </w:r>
      <w:proofErr w:type="spellStart"/>
      <w:r>
        <w:rPr>
          <w:rFonts w:ascii="Calibri" w:hAnsi="Calibri" w:cs="Calibri"/>
          <w:lang w:val="ru-RU"/>
        </w:rPr>
        <w:t>онлайнинспекция</w:t>
      </w:r>
      <w:proofErr w:type="gramStart"/>
      <w:r>
        <w:rPr>
          <w:rFonts w:ascii="Calibri" w:hAnsi="Calibri" w:cs="Calibri"/>
          <w:lang w:val="ru-RU"/>
        </w:rPr>
        <w:t>.п</w:t>
      </w:r>
      <w:proofErr w:type="gramEnd"/>
      <w:r>
        <w:rPr>
          <w:rFonts w:ascii="Calibri" w:hAnsi="Calibri" w:cs="Calibri"/>
          <w:lang w:val="ru-RU"/>
        </w:rPr>
        <w:t>ф</w:t>
      </w:r>
      <w:proofErr w:type="spellEnd"/>
      <w:r>
        <w:rPr>
          <w:rFonts w:ascii="Calibri" w:hAnsi="Calibri" w:cs="Calibri"/>
          <w:lang w:val="ru-RU"/>
        </w:rPr>
        <w:t xml:space="preserve">, который прямо говорят нам о то, что труд таких работников, как инженером по монтажу и обслуживанию оборудования, специалисты по бытовому ремонту, и иных работников, выезжающих для производства работ или оказания услуг на определенной территории вне места нахождения работодателя и получают от него задания с </w:t>
      </w:r>
      <w:r w:rsidRPr="00194762">
        <w:rPr>
          <w:rFonts w:ascii="Calibri" w:hAnsi="Calibri" w:cs="Calibri"/>
          <w:lang w:val="ru-RU"/>
        </w:rPr>
        <w:t xml:space="preserve">помощью сети Интернет и других информационных и </w:t>
      </w:r>
      <w:proofErr w:type="gramStart"/>
      <w:r w:rsidRPr="00194762">
        <w:rPr>
          <w:rFonts w:ascii="Calibri" w:hAnsi="Calibri" w:cs="Calibri"/>
          <w:lang w:val="ru-RU"/>
        </w:rPr>
        <w:t>телекоммуникационных</w:t>
      </w:r>
      <w:proofErr w:type="gramEnd"/>
      <w:r>
        <w:rPr>
          <w:rFonts w:ascii="Calibri" w:hAnsi="Calibri" w:cs="Calibri"/>
          <w:lang w:val="ru-RU"/>
        </w:rPr>
        <w:t xml:space="preserve">  – это дистанционная работа. </w:t>
      </w:r>
    </w:p>
    <w:p w:rsidR="002E282D" w:rsidRPr="002E282D" w:rsidRDefault="00AA2F2E" w:rsidP="002E282D">
      <w:pPr>
        <w:pStyle w:val="a3"/>
        <w:spacing w:after="0" w:line="240" w:lineRule="auto"/>
        <w:rPr>
          <w:lang w:val="ru-RU"/>
        </w:rPr>
      </w:pPr>
      <w:hyperlink r:id="rId7" w:history="1">
        <w:r w:rsidR="002E282D">
          <w:rPr>
            <w:rStyle w:val="a4"/>
          </w:rPr>
          <w:t>https</w:t>
        </w:r>
        <w:r w:rsidR="002E282D" w:rsidRPr="002E282D">
          <w:rPr>
            <w:rStyle w:val="a4"/>
            <w:lang w:val="ru-RU"/>
          </w:rPr>
          <w:t>://</w:t>
        </w:r>
        <w:proofErr w:type="spellStart"/>
        <w:r w:rsidR="002E282D">
          <w:rPr>
            <w:rStyle w:val="a4"/>
          </w:rPr>
          <w:t>xn</w:t>
        </w:r>
        <w:proofErr w:type="spellEnd"/>
        <w:r w:rsidR="002E282D" w:rsidRPr="002E282D">
          <w:rPr>
            <w:rStyle w:val="a4"/>
            <w:lang w:val="ru-RU"/>
          </w:rPr>
          <w:t>--80</w:t>
        </w:r>
        <w:proofErr w:type="spellStart"/>
        <w:r w:rsidR="002E282D">
          <w:rPr>
            <w:rStyle w:val="a4"/>
          </w:rPr>
          <w:t>akibcicpdbetz</w:t>
        </w:r>
        <w:proofErr w:type="spellEnd"/>
        <w:r w:rsidR="002E282D" w:rsidRPr="002E282D">
          <w:rPr>
            <w:rStyle w:val="a4"/>
            <w:lang w:val="ru-RU"/>
          </w:rPr>
          <w:t>7</w:t>
        </w:r>
        <w:r w:rsidR="002E282D">
          <w:rPr>
            <w:rStyle w:val="a4"/>
          </w:rPr>
          <w:t>e</w:t>
        </w:r>
        <w:r w:rsidR="002E282D" w:rsidRPr="002E282D">
          <w:rPr>
            <w:rStyle w:val="a4"/>
            <w:lang w:val="ru-RU"/>
          </w:rPr>
          <w:t>2</w:t>
        </w:r>
        <w:r w:rsidR="002E282D">
          <w:rPr>
            <w:rStyle w:val="a4"/>
          </w:rPr>
          <w:t>g</w:t>
        </w:r>
        <w:r w:rsidR="002E282D" w:rsidRPr="002E282D">
          <w:rPr>
            <w:rStyle w:val="a4"/>
            <w:lang w:val="ru-RU"/>
          </w:rPr>
          <w:t>.</w:t>
        </w:r>
        <w:proofErr w:type="spellStart"/>
        <w:r w:rsidR="002E282D">
          <w:rPr>
            <w:rStyle w:val="a4"/>
          </w:rPr>
          <w:t>xn</w:t>
        </w:r>
        <w:proofErr w:type="spellEnd"/>
        <w:r w:rsidR="002E282D" w:rsidRPr="002E282D">
          <w:rPr>
            <w:rStyle w:val="a4"/>
            <w:lang w:val="ru-RU"/>
          </w:rPr>
          <w:t>--</w:t>
        </w:r>
        <w:r w:rsidR="002E282D">
          <w:rPr>
            <w:rStyle w:val="a4"/>
          </w:rPr>
          <w:t>p</w:t>
        </w:r>
        <w:r w:rsidR="002E282D" w:rsidRPr="002E282D">
          <w:rPr>
            <w:rStyle w:val="a4"/>
            <w:lang w:val="ru-RU"/>
          </w:rPr>
          <w:t>1</w:t>
        </w:r>
        <w:proofErr w:type="spellStart"/>
        <w:r w:rsidR="002E282D">
          <w:rPr>
            <w:rStyle w:val="a4"/>
          </w:rPr>
          <w:t>ai</w:t>
        </w:r>
        <w:proofErr w:type="spellEnd"/>
        <w:r w:rsidR="002E282D" w:rsidRPr="002E282D">
          <w:rPr>
            <w:rStyle w:val="a4"/>
            <w:lang w:val="ru-RU"/>
          </w:rPr>
          <w:t>/</w:t>
        </w:r>
        <w:r w:rsidR="002E282D">
          <w:rPr>
            <w:rStyle w:val="a4"/>
          </w:rPr>
          <w:t>questions</w:t>
        </w:r>
        <w:r w:rsidR="002E282D" w:rsidRPr="002E282D">
          <w:rPr>
            <w:rStyle w:val="a4"/>
            <w:lang w:val="ru-RU"/>
          </w:rPr>
          <w:t>/</w:t>
        </w:r>
        <w:r w:rsidR="002E282D">
          <w:rPr>
            <w:rStyle w:val="a4"/>
          </w:rPr>
          <w:t>view</w:t>
        </w:r>
        <w:r w:rsidR="002E282D" w:rsidRPr="002E282D">
          <w:rPr>
            <w:rStyle w:val="a4"/>
            <w:lang w:val="ru-RU"/>
          </w:rPr>
          <w:t>/114632</w:t>
        </w:r>
      </w:hyperlink>
    </w:p>
    <w:p w:rsidR="002E282D" w:rsidRPr="00C750E6" w:rsidRDefault="00AA2F2E" w:rsidP="002E282D">
      <w:pPr>
        <w:pStyle w:val="a3"/>
        <w:spacing w:after="0" w:line="240" w:lineRule="auto"/>
        <w:rPr>
          <w:lang w:val="ru-RU"/>
        </w:rPr>
      </w:pPr>
      <w:hyperlink r:id="rId8" w:history="1">
        <w:r w:rsidR="002E282D">
          <w:rPr>
            <w:rStyle w:val="a4"/>
          </w:rPr>
          <w:t>https</w:t>
        </w:r>
        <w:r w:rsidR="002E282D" w:rsidRPr="002E282D">
          <w:rPr>
            <w:rStyle w:val="a4"/>
            <w:lang w:val="ru-RU"/>
          </w:rPr>
          <w:t>://</w:t>
        </w:r>
        <w:proofErr w:type="spellStart"/>
        <w:r w:rsidR="002E282D">
          <w:rPr>
            <w:rStyle w:val="a4"/>
          </w:rPr>
          <w:t>xn</w:t>
        </w:r>
        <w:proofErr w:type="spellEnd"/>
        <w:r w:rsidR="002E282D" w:rsidRPr="002E282D">
          <w:rPr>
            <w:rStyle w:val="a4"/>
            <w:lang w:val="ru-RU"/>
          </w:rPr>
          <w:t>--80</w:t>
        </w:r>
        <w:proofErr w:type="spellStart"/>
        <w:r w:rsidR="002E282D">
          <w:rPr>
            <w:rStyle w:val="a4"/>
          </w:rPr>
          <w:t>akibcicpdbetz</w:t>
        </w:r>
        <w:proofErr w:type="spellEnd"/>
        <w:r w:rsidR="002E282D" w:rsidRPr="002E282D">
          <w:rPr>
            <w:rStyle w:val="a4"/>
            <w:lang w:val="ru-RU"/>
          </w:rPr>
          <w:t>7</w:t>
        </w:r>
        <w:r w:rsidR="002E282D">
          <w:rPr>
            <w:rStyle w:val="a4"/>
          </w:rPr>
          <w:t>e</w:t>
        </w:r>
        <w:r w:rsidR="002E282D" w:rsidRPr="002E282D">
          <w:rPr>
            <w:rStyle w:val="a4"/>
            <w:lang w:val="ru-RU"/>
          </w:rPr>
          <w:t>2</w:t>
        </w:r>
        <w:r w:rsidR="002E282D">
          <w:rPr>
            <w:rStyle w:val="a4"/>
          </w:rPr>
          <w:t>g</w:t>
        </w:r>
        <w:r w:rsidR="002E282D" w:rsidRPr="002E282D">
          <w:rPr>
            <w:rStyle w:val="a4"/>
            <w:lang w:val="ru-RU"/>
          </w:rPr>
          <w:t>.</w:t>
        </w:r>
        <w:proofErr w:type="spellStart"/>
        <w:r w:rsidR="002E282D">
          <w:rPr>
            <w:rStyle w:val="a4"/>
          </w:rPr>
          <w:t>xn</w:t>
        </w:r>
        <w:proofErr w:type="spellEnd"/>
        <w:r w:rsidR="002E282D" w:rsidRPr="002E282D">
          <w:rPr>
            <w:rStyle w:val="a4"/>
            <w:lang w:val="ru-RU"/>
          </w:rPr>
          <w:t>--</w:t>
        </w:r>
        <w:r w:rsidR="002E282D">
          <w:rPr>
            <w:rStyle w:val="a4"/>
          </w:rPr>
          <w:t>p</w:t>
        </w:r>
        <w:r w:rsidR="002E282D" w:rsidRPr="002E282D">
          <w:rPr>
            <w:rStyle w:val="a4"/>
            <w:lang w:val="ru-RU"/>
          </w:rPr>
          <w:t>1</w:t>
        </w:r>
        <w:proofErr w:type="spellStart"/>
        <w:r w:rsidR="002E282D">
          <w:rPr>
            <w:rStyle w:val="a4"/>
          </w:rPr>
          <w:t>ai</w:t>
        </w:r>
        <w:proofErr w:type="spellEnd"/>
        <w:r w:rsidR="002E282D" w:rsidRPr="002E282D">
          <w:rPr>
            <w:rStyle w:val="a4"/>
            <w:lang w:val="ru-RU"/>
          </w:rPr>
          <w:t>/</w:t>
        </w:r>
        <w:r w:rsidR="002E282D">
          <w:rPr>
            <w:rStyle w:val="a4"/>
          </w:rPr>
          <w:t>questions</w:t>
        </w:r>
        <w:r w:rsidR="002E282D" w:rsidRPr="002E282D">
          <w:rPr>
            <w:rStyle w:val="a4"/>
            <w:lang w:val="ru-RU"/>
          </w:rPr>
          <w:t>/</w:t>
        </w:r>
        <w:r w:rsidR="002E282D">
          <w:rPr>
            <w:rStyle w:val="a4"/>
          </w:rPr>
          <w:t>view</w:t>
        </w:r>
        <w:r w:rsidR="002E282D" w:rsidRPr="002E282D">
          <w:rPr>
            <w:rStyle w:val="a4"/>
            <w:lang w:val="ru-RU"/>
          </w:rPr>
          <w:t>/43617</w:t>
        </w:r>
      </w:hyperlink>
    </w:p>
    <w:p w:rsidR="002E282D" w:rsidRPr="00C750E6" w:rsidRDefault="00AA2F2E" w:rsidP="002E282D">
      <w:pPr>
        <w:pStyle w:val="a3"/>
        <w:spacing w:after="0" w:line="240" w:lineRule="auto"/>
        <w:rPr>
          <w:lang w:val="ru-RU"/>
        </w:rPr>
      </w:pPr>
      <w:hyperlink r:id="rId9" w:history="1">
        <w:r w:rsidR="002E282D">
          <w:rPr>
            <w:rStyle w:val="a4"/>
          </w:rPr>
          <w:t>https</w:t>
        </w:r>
        <w:r w:rsidR="002E282D" w:rsidRPr="00C750E6">
          <w:rPr>
            <w:rStyle w:val="a4"/>
            <w:lang w:val="ru-RU"/>
          </w:rPr>
          <w:t>://</w:t>
        </w:r>
        <w:proofErr w:type="spellStart"/>
        <w:r w:rsidR="002E282D">
          <w:rPr>
            <w:rStyle w:val="a4"/>
          </w:rPr>
          <w:t>xn</w:t>
        </w:r>
        <w:proofErr w:type="spellEnd"/>
        <w:r w:rsidR="002E282D" w:rsidRPr="00C750E6">
          <w:rPr>
            <w:rStyle w:val="a4"/>
            <w:lang w:val="ru-RU"/>
          </w:rPr>
          <w:t>--80</w:t>
        </w:r>
        <w:proofErr w:type="spellStart"/>
        <w:r w:rsidR="002E282D">
          <w:rPr>
            <w:rStyle w:val="a4"/>
          </w:rPr>
          <w:t>akibcicpdbetz</w:t>
        </w:r>
        <w:proofErr w:type="spellEnd"/>
        <w:r w:rsidR="002E282D" w:rsidRPr="00C750E6">
          <w:rPr>
            <w:rStyle w:val="a4"/>
            <w:lang w:val="ru-RU"/>
          </w:rPr>
          <w:t>7</w:t>
        </w:r>
        <w:r w:rsidR="002E282D">
          <w:rPr>
            <w:rStyle w:val="a4"/>
          </w:rPr>
          <w:t>e</w:t>
        </w:r>
        <w:r w:rsidR="002E282D" w:rsidRPr="00C750E6">
          <w:rPr>
            <w:rStyle w:val="a4"/>
            <w:lang w:val="ru-RU"/>
          </w:rPr>
          <w:t>2</w:t>
        </w:r>
        <w:r w:rsidR="002E282D">
          <w:rPr>
            <w:rStyle w:val="a4"/>
          </w:rPr>
          <w:t>g</w:t>
        </w:r>
        <w:r w:rsidR="002E282D" w:rsidRPr="00C750E6">
          <w:rPr>
            <w:rStyle w:val="a4"/>
            <w:lang w:val="ru-RU"/>
          </w:rPr>
          <w:t>.</w:t>
        </w:r>
        <w:proofErr w:type="spellStart"/>
        <w:r w:rsidR="002E282D">
          <w:rPr>
            <w:rStyle w:val="a4"/>
          </w:rPr>
          <w:t>xn</w:t>
        </w:r>
        <w:proofErr w:type="spellEnd"/>
        <w:r w:rsidR="002E282D" w:rsidRPr="00C750E6">
          <w:rPr>
            <w:rStyle w:val="a4"/>
            <w:lang w:val="ru-RU"/>
          </w:rPr>
          <w:t>--</w:t>
        </w:r>
        <w:r w:rsidR="002E282D">
          <w:rPr>
            <w:rStyle w:val="a4"/>
          </w:rPr>
          <w:t>p</w:t>
        </w:r>
        <w:r w:rsidR="002E282D" w:rsidRPr="00C750E6">
          <w:rPr>
            <w:rStyle w:val="a4"/>
            <w:lang w:val="ru-RU"/>
          </w:rPr>
          <w:t>1</w:t>
        </w:r>
        <w:proofErr w:type="spellStart"/>
        <w:r w:rsidR="002E282D">
          <w:rPr>
            <w:rStyle w:val="a4"/>
          </w:rPr>
          <w:t>ai</w:t>
        </w:r>
        <w:proofErr w:type="spellEnd"/>
        <w:r w:rsidR="002E282D" w:rsidRPr="00C750E6">
          <w:rPr>
            <w:rStyle w:val="a4"/>
            <w:lang w:val="ru-RU"/>
          </w:rPr>
          <w:t>/</w:t>
        </w:r>
        <w:r w:rsidR="002E282D">
          <w:rPr>
            <w:rStyle w:val="a4"/>
          </w:rPr>
          <w:t>questions</w:t>
        </w:r>
        <w:r w:rsidR="002E282D" w:rsidRPr="00C750E6">
          <w:rPr>
            <w:rStyle w:val="a4"/>
            <w:lang w:val="ru-RU"/>
          </w:rPr>
          <w:t>/</w:t>
        </w:r>
        <w:r w:rsidR="002E282D">
          <w:rPr>
            <w:rStyle w:val="a4"/>
          </w:rPr>
          <w:t>view</w:t>
        </w:r>
        <w:r w:rsidR="002E282D" w:rsidRPr="00C750E6">
          <w:rPr>
            <w:rStyle w:val="a4"/>
            <w:lang w:val="ru-RU"/>
          </w:rPr>
          <w:t>/3113</w:t>
        </w:r>
      </w:hyperlink>
    </w:p>
    <w:p w:rsidR="002E282D" w:rsidRPr="00C750E6" w:rsidRDefault="002E282D" w:rsidP="002E282D">
      <w:pPr>
        <w:pStyle w:val="a3"/>
        <w:spacing w:after="0" w:line="240" w:lineRule="auto"/>
        <w:rPr>
          <w:lang w:val="ru-RU"/>
        </w:rPr>
      </w:pPr>
    </w:p>
    <w:p w:rsidR="007477D0" w:rsidRDefault="002E282D" w:rsidP="002E282D">
      <w:pPr>
        <w:pStyle w:val="a3"/>
        <w:spacing w:after="0" w:line="240" w:lineRule="auto"/>
        <w:rPr>
          <w:lang w:val="ru-RU"/>
        </w:rPr>
      </w:pPr>
      <w:r>
        <w:rPr>
          <w:lang w:val="ru-RU"/>
        </w:rPr>
        <w:t xml:space="preserve">Но основной ответ, который нас устраивает – это </w:t>
      </w:r>
      <w:hyperlink r:id="rId10" w:history="1">
        <w:r>
          <w:rPr>
            <w:rStyle w:val="a4"/>
          </w:rPr>
          <w:t>https</w:t>
        </w:r>
        <w:r w:rsidRPr="002E282D">
          <w:rPr>
            <w:rStyle w:val="a4"/>
            <w:lang w:val="ru-RU"/>
          </w:rPr>
          <w:t>://</w:t>
        </w:r>
        <w:proofErr w:type="spellStart"/>
        <w:r>
          <w:rPr>
            <w:rStyle w:val="a4"/>
          </w:rPr>
          <w:t>xn</w:t>
        </w:r>
        <w:proofErr w:type="spellEnd"/>
        <w:r w:rsidRPr="002E282D">
          <w:rPr>
            <w:rStyle w:val="a4"/>
            <w:lang w:val="ru-RU"/>
          </w:rPr>
          <w:t>--80</w:t>
        </w:r>
        <w:proofErr w:type="spellStart"/>
        <w:r>
          <w:rPr>
            <w:rStyle w:val="a4"/>
          </w:rPr>
          <w:t>akibcicpdbetz</w:t>
        </w:r>
        <w:proofErr w:type="spellEnd"/>
        <w:r w:rsidRPr="002E282D">
          <w:rPr>
            <w:rStyle w:val="a4"/>
            <w:lang w:val="ru-RU"/>
          </w:rPr>
          <w:t>7</w:t>
        </w:r>
        <w:r>
          <w:rPr>
            <w:rStyle w:val="a4"/>
          </w:rPr>
          <w:t>e</w:t>
        </w:r>
        <w:r w:rsidRPr="002E282D">
          <w:rPr>
            <w:rStyle w:val="a4"/>
            <w:lang w:val="ru-RU"/>
          </w:rPr>
          <w:t>2</w:t>
        </w:r>
        <w:r>
          <w:rPr>
            <w:rStyle w:val="a4"/>
          </w:rPr>
          <w:t>g</w:t>
        </w:r>
        <w:r w:rsidRPr="002E282D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xn</w:t>
        </w:r>
        <w:proofErr w:type="spellEnd"/>
        <w:r w:rsidRPr="002E282D">
          <w:rPr>
            <w:rStyle w:val="a4"/>
            <w:lang w:val="ru-RU"/>
          </w:rPr>
          <w:t>--</w:t>
        </w:r>
        <w:r>
          <w:rPr>
            <w:rStyle w:val="a4"/>
          </w:rPr>
          <w:t>p</w:t>
        </w:r>
        <w:r w:rsidRPr="002E282D">
          <w:rPr>
            <w:rStyle w:val="a4"/>
            <w:lang w:val="ru-RU"/>
          </w:rPr>
          <w:t>1</w:t>
        </w:r>
        <w:proofErr w:type="spellStart"/>
        <w:r>
          <w:rPr>
            <w:rStyle w:val="a4"/>
          </w:rPr>
          <w:t>ai</w:t>
        </w:r>
        <w:proofErr w:type="spellEnd"/>
        <w:r w:rsidRPr="002E282D">
          <w:rPr>
            <w:rStyle w:val="a4"/>
            <w:lang w:val="ru-RU"/>
          </w:rPr>
          <w:t>/</w:t>
        </w:r>
        <w:r>
          <w:rPr>
            <w:rStyle w:val="a4"/>
          </w:rPr>
          <w:t>questions</w:t>
        </w:r>
        <w:r w:rsidRPr="002E282D">
          <w:rPr>
            <w:rStyle w:val="a4"/>
            <w:lang w:val="ru-RU"/>
          </w:rPr>
          <w:t>/</w:t>
        </w:r>
        <w:r>
          <w:rPr>
            <w:rStyle w:val="a4"/>
          </w:rPr>
          <w:t>view</w:t>
        </w:r>
        <w:r w:rsidRPr="002E282D">
          <w:rPr>
            <w:rStyle w:val="a4"/>
            <w:lang w:val="ru-RU"/>
          </w:rPr>
          <w:t>/115496</w:t>
        </w:r>
      </w:hyperlink>
      <w:r>
        <w:rPr>
          <w:lang w:val="ru-RU"/>
        </w:rPr>
        <w:t xml:space="preserve"> . Он полностью описывает нашу ситуацию, к тому же учитывает разъездной характер работы.</w:t>
      </w:r>
    </w:p>
    <w:p w:rsidR="002E282D" w:rsidRDefault="002E282D" w:rsidP="002E282D">
      <w:pPr>
        <w:pStyle w:val="a3"/>
        <w:spacing w:after="0" w:line="240" w:lineRule="auto"/>
        <w:rPr>
          <w:lang w:val="ru-RU"/>
        </w:rPr>
      </w:pPr>
    </w:p>
    <w:p w:rsidR="002E282D" w:rsidRPr="002E282D" w:rsidRDefault="002E282D" w:rsidP="002E282D">
      <w:pPr>
        <w:pStyle w:val="a3"/>
        <w:rPr>
          <w:i/>
          <w:sz w:val="18"/>
          <w:szCs w:val="18"/>
          <w:highlight w:val="lightGray"/>
          <w:lang w:val="ru-RU"/>
        </w:rPr>
      </w:pPr>
      <w:r w:rsidRPr="002E282D">
        <w:rPr>
          <w:i/>
          <w:sz w:val="18"/>
          <w:szCs w:val="18"/>
          <w:highlight w:val="lightGray"/>
          <w:lang w:val="ru-RU"/>
        </w:rPr>
        <w:t>Добрый день! Юридический и фактический адрес нашей организации - Московская область. В регионах России планируем принять на работу медицинских и фармацевтических представителей (обособленных структурных подразделений предприятие в этих регионах не имеет). Рабочим местом этих представителей в течение рабочего дня считается место встречи, переговоров или любого другого мероприятия, согласно направленного Работником в офис Работодателя планом работ на день (неделю, месяц). 1. Можем ли мы заключить с такими работниками трудовой договор о дистанционной работе? 2. Имеет ли данная работа разъездной характер работы? 3. Может ли два условия – дистанционная работа и разъездной характер работы - быть одновременно прописаны в одном трудовом договоре о дистанционной работе.</w:t>
      </w:r>
    </w:p>
    <w:p w:rsidR="002E282D" w:rsidRPr="002E282D" w:rsidRDefault="002E282D" w:rsidP="002E282D">
      <w:pPr>
        <w:pStyle w:val="a3"/>
        <w:spacing w:after="0"/>
        <w:rPr>
          <w:i/>
          <w:sz w:val="18"/>
          <w:szCs w:val="18"/>
          <w:highlight w:val="lightGray"/>
          <w:lang w:val="ru-RU"/>
        </w:rPr>
      </w:pPr>
      <w:r w:rsidRPr="002E282D">
        <w:rPr>
          <w:b/>
          <w:bCs/>
          <w:i/>
          <w:sz w:val="18"/>
          <w:szCs w:val="18"/>
          <w:highlight w:val="lightGray"/>
          <w:lang w:val="ru-RU"/>
        </w:rPr>
        <w:t>Ответ:</w:t>
      </w:r>
      <w:r w:rsidRPr="002E282D">
        <w:rPr>
          <w:i/>
          <w:sz w:val="18"/>
          <w:szCs w:val="18"/>
          <w:highlight w:val="lightGray"/>
          <w:lang w:val="ru-RU"/>
        </w:rPr>
        <w:br/>
        <w:t>Дистанционной признают работу, которую работник может выполнять вне стационарного рабочего места (например, дома, в транспорте, в кафе, в другом городе, за границей и т.д.), получая от работодателя задания с помощью сети Интернет и других информационных и телекоммуникационных технологий.</w:t>
      </w:r>
      <w:r w:rsidRPr="002E282D">
        <w:rPr>
          <w:i/>
          <w:sz w:val="18"/>
          <w:szCs w:val="18"/>
          <w:highlight w:val="lightGray"/>
          <w:lang w:val="ru-RU"/>
        </w:rPr>
        <w:br/>
        <w:t>Из приведенного определения можно выделить два признака дистанционной работы:</w:t>
      </w:r>
      <w:r w:rsidRPr="002E282D">
        <w:rPr>
          <w:i/>
          <w:sz w:val="18"/>
          <w:szCs w:val="18"/>
          <w:highlight w:val="lightGray"/>
          <w:lang w:val="ru-RU"/>
        </w:rPr>
        <w:br/>
        <w:t>1) выполнение определенной трудовым договором с дистанционным работником трудовой функции осуществляется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работодателя.</w:t>
      </w:r>
      <w:r w:rsidRPr="002E282D">
        <w:rPr>
          <w:i/>
          <w:sz w:val="18"/>
          <w:szCs w:val="18"/>
          <w:highlight w:val="lightGray"/>
          <w:lang w:val="ru-RU"/>
        </w:rPr>
        <w:br/>
        <w:t xml:space="preserve">2) использование для выполнения трудовой функции и взаимодействия с работодателем информационно-телекоммуникационных сетей общего пользования (в </w:t>
      </w:r>
      <w:proofErr w:type="spellStart"/>
      <w:r w:rsidRPr="002E282D">
        <w:rPr>
          <w:i/>
          <w:sz w:val="18"/>
          <w:szCs w:val="18"/>
          <w:highlight w:val="lightGray"/>
          <w:lang w:val="ru-RU"/>
        </w:rPr>
        <w:t>т.ч</w:t>
      </w:r>
      <w:proofErr w:type="spellEnd"/>
      <w:r w:rsidRPr="002E282D">
        <w:rPr>
          <w:i/>
          <w:sz w:val="18"/>
          <w:szCs w:val="18"/>
          <w:highlight w:val="lightGray"/>
          <w:lang w:val="ru-RU"/>
        </w:rPr>
        <w:t>. сети Интернет).</w:t>
      </w:r>
      <w:r w:rsidRPr="002E282D">
        <w:rPr>
          <w:i/>
          <w:sz w:val="18"/>
          <w:szCs w:val="18"/>
          <w:highlight w:val="lightGray"/>
          <w:lang w:val="ru-RU"/>
        </w:rPr>
        <w:br/>
        <w:t>По нашему мнению, в описанной в вопросе ситуации данные признаки имеются.</w:t>
      </w:r>
      <w:r w:rsidRPr="002E282D">
        <w:rPr>
          <w:i/>
          <w:sz w:val="18"/>
          <w:szCs w:val="18"/>
          <w:highlight w:val="lightGray"/>
          <w:lang w:val="ru-RU"/>
        </w:rPr>
        <w:br/>
        <w:t>Законодательство РФ не содержит запрета на установление в трудовом договоре с дистанционным работником разъездного характера работы.</w:t>
      </w:r>
      <w:r w:rsidRPr="002E282D">
        <w:rPr>
          <w:i/>
          <w:sz w:val="18"/>
          <w:szCs w:val="18"/>
          <w:highlight w:val="lightGray"/>
          <w:lang w:val="ru-RU"/>
        </w:rPr>
        <w:br/>
        <w:t>Дистанционный работник время работы и время отдыха устанавливает самостоятельно по своему усмотрению. Иное может быть предусмотрено трудовым договором.</w:t>
      </w:r>
    </w:p>
    <w:p w:rsidR="002E282D" w:rsidRPr="002E282D" w:rsidRDefault="002E282D" w:rsidP="002E282D">
      <w:pPr>
        <w:pStyle w:val="a3"/>
        <w:spacing w:after="0"/>
        <w:rPr>
          <w:i/>
          <w:sz w:val="18"/>
          <w:szCs w:val="18"/>
          <w:lang w:val="ru-RU"/>
        </w:rPr>
      </w:pPr>
      <w:r w:rsidRPr="002E282D">
        <w:rPr>
          <w:b/>
          <w:bCs/>
          <w:i/>
          <w:sz w:val="18"/>
          <w:szCs w:val="18"/>
          <w:highlight w:val="lightGray"/>
          <w:lang w:val="ru-RU"/>
        </w:rPr>
        <w:t>Правовое обоснование:</w:t>
      </w:r>
      <w:r w:rsidRPr="002E282D">
        <w:rPr>
          <w:i/>
          <w:sz w:val="18"/>
          <w:szCs w:val="18"/>
          <w:highlight w:val="lightGray"/>
          <w:lang w:val="ru-RU"/>
        </w:rPr>
        <w:br/>
        <w:t>Дистанционной работой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«Интернет» (ч. 1 ст. 312.1 Трудового кодекса РФ).</w:t>
      </w:r>
      <w:r w:rsidRPr="002E282D">
        <w:rPr>
          <w:i/>
          <w:sz w:val="18"/>
          <w:szCs w:val="18"/>
          <w:highlight w:val="lightGray"/>
          <w:lang w:val="ru-RU"/>
        </w:rPr>
        <w:br/>
        <w:t>Статья 312.4 ТК РФ устанавливает, что если иное не предусмотрено трудовым договором о дистанционной работе, режим рабочего времени и времени отдыха дистанционного работника устанавливается им по своему усмотрению.</w:t>
      </w:r>
      <w:r w:rsidRPr="002E282D">
        <w:rPr>
          <w:i/>
          <w:sz w:val="18"/>
          <w:szCs w:val="18"/>
          <w:highlight w:val="lightGray"/>
          <w:lang w:val="ru-RU"/>
        </w:rPr>
        <w:br/>
        <w:t xml:space="preserve">В соответствии с ч. 2 ст. 57 ТК РФ обязательными для включения в трудовой договор являются в </w:t>
      </w:r>
      <w:proofErr w:type="spellStart"/>
      <w:r w:rsidRPr="002E282D">
        <w:rPr>
          <w:i/>
          <w:sz w:val="18"/>
          <w:szCs w:val="18"/>
          <w:highlight w:val="lightGray"/>
          <w:lang w:val="ru-RU"/>
        </w:rPr>
        <w:t>т.ч</w:t>
      </w:r>
      <w:proofErr w:type="spellEnd"/>
      <w:r w:rsidRPr="002E282D">
        <w:rPr>
          <w:i/>
          <w:sz w:val="18"/>
          <w:szCs w:val="18"/>
          <w:highlight w:val="lightGray"/>
          <w:lang w:val="ru-RU"/>
        </w:rPr>
        <w:t>. условия, определяющие в необходимых случаях характер работы (подвижной, разъездной, в пути, другой характер работы).</w:t>
      </w:r>
    </w:p>
    <w:p w:rsidR="002E282D" w:rsidRDefault="002E282D" w:rsidP="002E282D">
      <w:pPr>
        <w:pStyle w:val="a3"/>
        <w:spacing w:after="0" w:line="240" w:lineRule="auto"/>
        <w:rPr>
          <w:lang w:val="ru-RU"/>
        </w:rPr>
      </w:pPr>
    </w:p>
    <w:p w:rsidR="002E282D" w:rsidRDefault="002E282D" w:rsidP="002E282D">
      <w:pPr>
        <w:pStyle w:val="a3"/>
        <w:spacing w:after="0" w:line="240" w:lineRule="auto"/>
        <w:rPr>
          <w:lang w:val="ru-RU"/>
        </w:rPr>
      </w:pPr>
      <w:proofErr w:type="spellStart"/>
      <w:r>
        <w:rPr>
          <w:lang w:val="ru-RU"/>
        </w:rPr>
        <w:t>Роструд</w:t>
      </w:r>
      <w:proofErr w:type="spellEnd"/>
      <w:r>
        <w:rPr>
          <w:lang w:val="ru-RU"/>
        </w:rPr>
        <w:t xml:space="preserve"> в своих ответах указывает на необходимость соблюдения следующих параметров:</w:t>
      </w:r>
    </w:p>
    <w:p w:rsidR="002E282D" w:rsidRDefault="002E282D" w:rsidP="002E282D">
      <w:pPr>
        <w:pStyle w:val="a3"/>
        <w:spacing w:after="0" w:line="240" w:lineRule="auto"/>
        <w:rPr>
          <w:lang w:val="ru-RU"/>
        </w:rPr>
      </w:pPr>
      <w:r>
        <w:rPr>
          <w:lang w:val="ru-RU"/>
        </w:rPr>
        <w:t>- необходимость указывать, что дистанционный характер работы;</w:t>
      </w:r>
    </w:p>
    <w:p w:rsidR="002E282D" w:rsidRDefault="002E282D" w:rsidP="002E282D">
      <w:pPr>
        <w:pStyle w:val="a3"/>
        <w:spacing w:after="0" w:line="240" w:lineRule="auto"/>
        <w:rPr>
          <w:lang w:val="ru-RU"/>
        </w:rPr>
      </w:pPr>
      <w:r>
        <w:rPr>
          <w:lang w:val="ru-RU"/>
        </w:rPr>
        <w:t>- место выполнения работы;</w:t>
      </w:r>
    </w:p>
    <w:p w:rsidR="002E282D" w:rsidRDefault="002E282D" w:rsidP="002E282D">
      <w:pPr>
        <w:pStyle w:val="a3"/>
        <w:spacing w:after="0" w:line="240" w:lineRule="auto"/>
        <w:rPr>
          <w:lang w:val="ru-RU"/>
        </w:rPr>
      </w:pPr>
      <w:r>
        <w:rPr>
          <w:lang w:val="ru-RU"/>
        </w:rPr>
        <w:lastRenderedPageBreak/>
        <w:t>- отсутствие рабочего места у работника;</w:t>
      </w:r>
    </w:p>
    <w:p w:rsidR="002E282D" w:rsidRDefault="002E282D" w:rsidP="002E282D">
      <w:pPr>
        <w:pStyle w:val="a3"/>
        <w:spacing w:after="0" w:line="240" w:lineRule="auto"/>
        <w:rPr>
          <w:rFonts w:ascii="Calibri" w:hAnsi="Calibri" w:cs="Calibri"/>
          <w:lang w:val="ru-RU"/>
        </w:rPr>
      </w:pPr>
      <w:r>
        <w:rPr>
          <w:lang w:val="ru-RU"/>
        </w:rPr>
        <w:t xml:space="preserve">- использование </w:t>
      </w:r>
      <w:r w:rsidR="00DD0B4A">
        <w:rPr>
          <w:lang w:val="ru-RU"/>
        </w:rPr>
        <w:t xml:space="preserve">для получения работником заданий, а также для обмена информацией между работником и работодателем </w:t>
      </w:r>
      <w:r w:rsidR="00DD0B4A">
        <w:rPr>
          <w:rFonts w:ascii="Calibri" w:hAnsi="Calibri" w:cs="Calibri"/>
          <w:lang w:val="ru-RU"/>
        </w:rPr>
        <w:t>информационно-телекоммуникационных сетей общего пользований, в том числе сети «Интернет».</w:t>
      </w:r>
    </w:p>
    <w:p w:rsidR="00DD0B4A" w:rsidRDefault="00DD0B4A" w:rsidP="002E282D">
      <w:pPr>
        <w:pStyle w:val="a3"/>
        <w:spacing w:after="0" w:line="240" w:lineRule="auto"/>
        <w:rPr>
          <w:rFonts w:ascii="Calibri" w:hAnsi="Calibri" w:cs="Calibri"/>
          <w:lang w:val="ru-RU"/>
        </w:rPr>
      </w:pPr>
    </w:p>
    <w:p w:rsidR="00DD0B4A" w:rsidRDefault="00DD0B4A" w:rsidP="00DD0B4A">
      <w:pPr>
        <w:pStyle w:val="a3"/>
        <w:numPr>
          <w:ilvl w:val="0"/>
          <w:numId w:val="19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В соответствии с ч.2 ст. 57 </w:t>
      </w:r>
      <w:r w:rsidRPr="00DD0B4A">
        <w:rPr>
          <w:lang w:val="ru-RU"/>
        </w:rPr>
        <w:t>ТК РФ одним из обязательных условий трудового договора является условие о месте работы. Каких-либо исключений для трудовых договоров о дистанционной работе трудовое законодательство не устанавливает. Следовательно, в таких договорах также должно быть определено место работы. В ситуациях, когда работа выполняется в месте, отличном от места нахождения работодателя и его структурных подразделений, как в случае с дистанционной работой, в качестве места работы следует указывать фактическое место выпол</w:t>
      </w:r>
      <w:r>
        <w:rPr>
          <w:lang w:val="ru-RU"/>
        </w:rPr>
        <w:t xml:space="preserve">нения трудовой функции (письмо </w:t>
      </w:r>
      <w:proofErr w:type="spellStart"/>
      <w:r w:rsidRPr="00DD0B4A">
        <w:rPr>
          <w:lang w:val="ru-RU"/>
        </w:rPr>
        <w:t>Роструда</w:t>
      </w:r>
      <w:proofErr w:type="spellEnd"/>
      <w:r w:rsidRPr="00DD0B4A">
        <w:rPr>
          <w:lang w:val="ru-RU"/>
        </w:rPr>
        <w:t xml:space="preserve"> от 07.10.2013 </w:t>
      </w:r>
      <w:r w:rsidRPr="00DD0B4A">
        <w:t>N</w:t>
      </w:r>
      <w:r w:rsidRPr="00DD0B4A">
        <w:rPr>
          <w:lang w:val="ru-RU"/>
        </w:rPr>
        <w:t xml:space="preserve"> ПГ/8960-6-1</w:t>
      </w:r>
      <w:r>
        <w:rPr>
          <w:lang w:val="ru-RU"/>
        </w:rPr>
        <w:t>).</w:t>
      </w:r>
    </w:p>
    <w:p w:rsidR="00DD0B4A" w:rsidRDefault="00DD0B4A" w:rsidP="00DD0B4A">
      <w:pPr>
        <w:pStyle w:val="a3"/>
        <w:numPr>
          <w:ilvl w:val="0"/>
          <w:numId w:val="19"/>
        </w:numPr>
        <w:spacing w:after="0" w:line="240" w:lineRule="auto"/>
        <w:rPr>
          <w:lang w:val="ru-RU"/>
        </w:rPr>
      </w:pPr>
      <w:r w:rsidRPr="00DD0B4A">
        <w:rPr>
          <w:lang w:val="ru-RU"/>
        </w:rPr>
        <w:t xml:space="preserve">Согласно ст. 209 ТК РФ рабочее место - это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 При этом, как следует из ст. 57 ТК РФ, условие о рабочем месте не является обязательным для включения в трудовой договор. А трудовой договор о дистанционной работе вообще не может содержать такого условия, поскольку при дистанционной работе исключается контроль со стороны работодателя. </w:t>
      </w:r>
      <w:r>
        <w:rPr>
          <w:lang w:val="ru-RU"/>
        </w:rPr>
        <w:t>Поэтому работодатель в праве внести в ТД условие о том,</w:t>
      </w:r>
      <w:r w:rsidRPr="00DD0B4A">
        <w:rPr>
          <w:lang w:val="ru-RU"/>
        </w:rPr>
        <w:t xml:space="preserve"> что трудовая функция будет выполняться работником дистанционно в</w:t>
      </w:r>
      <w:r>
        <w:rPr>
          <w:lang w:val="ru-RU"/>
        </w:rPr>
        <w:t xml:space="preserve"> "таком-то" населенном пункте (например</w:t>
      </w:r>
      <w:r w:rsidRPr="00DD0B4A">
        <w:rPr>
          <w:lang w:val="ru-RU"/>
        </w:rPr>
        <w:t>, решение Арбитражного суда Ставропольского края от 30.08.2016 по делу N А63-7428/2016).</w:t>
      </w:r>
    </w:p>
    <w:p w:rsidR="00DD0B4A" w:rsidRDefault="00DD0B4A" w:rsidP="00DD0B4A">
      <w:pPr>
        <w:pStyle w:val="a3"/>
        <w:numPr>
          <w:ilvl w:val="0"/>
          <w:numId w:val="19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К тому же </w:t>
      </w:r>
      <w:proofErr w:type="spellStart"/>
      <w:r>
        <w:rPr>
          <w:lang w:val="ru-RU"/>
        </w:rPr>
        <w:t>Роструд</w:t>
      </w:r>
      <w:proofErr w:type="spellEnd"/>
      <w:r>
        <w:rPr>
          <w:lang w:val="ru-RU"/>
        </w:rPr>
        <w:t xml:space="preserve"> признает справедливым указание места работы для тех случаев, когда это позволяет устанавливать дистанционному работнику </w:t>
      </w:r>
      <w:r w:rsidRPr="00DD0B4A">
        <w:rPr>
          <w:lang w:val="ru-RU"/>
        </w:rPr>
        <w:t>дополнительные гарантии по заработной плате или социальному страхованию</w:t>
      </w:r>
      <w:r>
        <w:rPr>
          <w:lang w:val="ru-RU"/>
        </w:rPr>
        <w:t xml:space="preserve"> (например, РКС и приравненные к ним местности и пр.), что в нашем случае актуально и улучшает положение дистанционного работника.</w:t>
      </w:r>
    </w:p>
    <w:p w:rsidR="00A96166" w:rsidRDefault="00A96166" w:rsidP="00DD0B4A">
      <w:pPr>
        <w:pStyle w:val="a3"/>
        <w:numPr>
          <w:ilvl w:val="0"/>
          <w:numId w:val="19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Суды также </w:t>
      </w:r>
      <w:r w:rsidR="00DD0B4A" w:rsidRPr="00DD0B4A">
        <w:rPr>
          <w:lang w:val="ru-RU"/>
        </w:rPr>
        <w:t>признают допустимым одновременное включение в трудовой договор работника условие как о дистанционной работе, т</w:t>
      </w:r>
      <w:r>
        <w:rPr>
          <w:lang w:val="ru-RU"/>
        </w:rPr>
        <w:t>ак и разъездном характере работы</w:t>
      </w:r>
      <w:r w:rsidR="00DD0B4A" w:rsidRPr="00DD0B4A">
        <w:rPr>
          <w:lang w:val="ru-RU"/>
        </w:rPr>
        <w:t xml:space="preserve"> </w:t>
      </w:r>
      <w:r>
        <w:rPr>
          <w:lang w:val="ru-RU"/>
        </w:rPr>
        <w:t>(</w:t>
      </w:r>
      <w:r w:rsidR="00DD0B4A" w:rsidRPr="00DD0B4A">
        <w:rPr>
          <w:lang w:val="ru-RU"/>
        </w:rPr>
        <w:t>например, определение Самарского областного суда от 20.02.2018 N 33-2191/2018, определение Санкт-Петербургского городского суда от 23.05.2018 N 33-9021/2018, определение Тюменского областного суда от 17.04.2017 N 33-2293/2017 и др.).</w:t>
      </w:r>
      <w:r w:rsidR="00DD0B4A" w:rsidRPr="00DD0B4A">
        <w:rPr>
          <w:lang w:val="ru-RU"/>
        </w:rPr>
        <w:br/>
      </w:r>
    </w:p>
    <w:p w:rsidR="00A96166" w:rsidRDefault="00A96166" w:rsidP="00A96166">
      <w:pPr>
        <w:pStyle w:val="a3"/>
        <w:spacing w:after="0" w:line="240" w:lineRule="auto"/>
        <w:rPr>
          <w:lang w:val="ru-RU"/>
        </w:rPr>
      </w:pPr>
      <w:r>
        <w:rPr>
          <w:lang w:val="ru-RU"/>
        </w:rPr>
        <w:t xml:space="preserve">Таким образом мы делаем вывод, что мы можем заключить с такими работниками договор о дистанционной работе с небольшими юридическими рисками для компании. </w:t>
      </w:r>
    </w:p>
    <w:p w:rsidR="00DD0B4A" w:rsidRDefault="00DD0B4A" w:rsidP="00A96166">
      <w:pPr>
        <w:spacing w:after="0" w:line="240" w:lineRule="auto"/>
        <w:rPr>
          <w:lang w:val="ru-RU"/>
        </w:rPr>
      </w:pPr>
    </w:p>
    <w:p w:rsidR="00A96166" w:rsidRDefault="00A96166" w:rsidP="00A96166">
      <w:pPr>
        <w:spacing w:after="0" w:line="240" w:lineRule="auto"/>
        <w:rPr>
          <w:lang w:val="ru-RU"/>
        </w:rPr>
      </w:pPr>
    </w:p>
    <w:p w:rsidR="00A96166" w:rsidRDefault="00A96166" w:rsidP="00A96166">
      <w:pPr>
        <w:spacing w:after="0" w:line="240" w:lineRule="auto"/>
        <w:rPr>
          <w:lang w:val="ru-RU"/>
        </w:rPr>
      </w:pPr>
      <w:r>
        <w:rPr>
          <w:b/>
          <w:lang w:val="ru-RU"/>
        </w:rPr>
        <w:t xml:space="preserve">Второй фактор – </w:t>
      </w:r>
      <w:r>
        <w:rPr>
          <w:lang w:val="ru-RU"/>
        </w:rPr>
        <w:t>разъездной характер работы. Он очевиден из выполняемой функции, но что тут следует учесть:</w:t>
      </w:r>
    </w:p>
    <w:p w:rsidR="00F73A6D" w:rsidRDefault="00F73A6D" w:rsidP="00A96166">
      <w:pPr>
        <w:spacing w:after="0" w:line="240" w:lineRule="auto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9"/>
        <w:gridCol w:w="2127"/>
        <w:gridCol w:w="6684"/>
      </w:tblGrid>
      <w:tr w:rsidR="00DA7860" w:rsidRPr="00C750E6" w:rsidTr="00DA7860">
        <w:trPr>
          <w:trHeight w:val="1575"/>
        </w:trPr>
        <w:tc>
          <w:tcPr>
            <w:tcW w:w="1979" w:type="dxa"/>
            <w:hideMark/>
          </w:tcPr>
          <w:p w:rsidR="00DA7860" w:rsidRPr="00DA7860" w:rsidRDefault="00DA7860" w:rsidP="00DA7860">
            <w:pPr>
              <w:rPr>
                <w:lang w:val="ru-RU"/>
              </w:rPr>
            </w:pPr>
            <w:r w:rsidRPr="00DA7860">
              <w:rPr>
                <w:lang w:val="ru-RU"/>
              </w:rPr>
              <w:t>В ЛНА утвержден Перечень должностей с разъездным характером работы, работник с ним ознакомлен</w:t>
            </w:r>
          </w:p>
        </w:tc>
        <w:tc>
          <w:tcPr>
            <w:tcW w:w="2127" w:type="dxa"/>
            <w:hideMark/>
          </w:tcPr>
          <w:p w:rsidR="00DA7860" w:rsidRPr="00DA7860" w:rsidRDefault="00F23D6F" w:rsidP="00DA7860">
            <w:pPr>
              <w:rPr>
                <w:lang w:val="ru-RU"/>
              </w:rPr>
            </w:pPr>
            <w:r>
              <w:rPr>
                <w:lang w:val="ru-RU"/>
              </w:rPr>
              <w:t xml:space="preserve">Абз.10 ч.2 ст.22, </w:t>
            </w:r>
            <w:r w:rsidR="00DA7860" w:rsidRPr="00DA7860">
              <w:rPr>
                <w:lang w:val="ru-RU"/>
              </w:rPr>
              <w:t xml:space="preserve">ч.2 ст. 168.1 ТК РФ, Письмо </w:t>
            </w:r>
            <w:proofErr w:type="spellStart"/>
            <w:r w:rsidR="00DA7860" w:rsidRPr="00DA7860">
              <w:rPr>
                <w:lang w:val="ru-RU"/>
              </w:rPr>
              <w:t>Роструда</w:t>
            </w:r>
            <w:proofErr w:type="spellEnd"/>
            <w:r w:rsidR="00DA7860" w:rsidRPr="00DA7860">
              <w:rPr>
                <w:lang w:val="ru-RU"/>
              </w:rPr>
              <w:t xml:space="preserve"> от 12.12.2013 № 4209-ТЗ, письмо ФНС от 06.08.2010 № ШС-37-3/8488</w:t>
            </w:r>
          </w:p>
        </w:tc>
        <w:tc>
          <w:tcPr>
            <w:tcW w:w="6684" w:type="dxa"/>
            <w:hideMark/>
          </w:tcPr>
          <w:p w:rsidR="00DA7860" w:rsidRPr="00DA7860" w:rsidRDefault="00DA7860" w:rsidP="00DA7860">
            <w:pPr>
              <w:rPr>
                <w:lang w:val="ru-RU"/>
              </w:rPr>
            </w:pPr>
            <w:r w:rsidRPr="00DA7860">
              <w:rPr>
                <w:lang w:val="ru-RU"/>
              </w:rPr>
              <w:t>"Согласно статье 168.1 Кодекса перечень работ, профессий, должностей работников постоянная работа которых имеет разъездной характер, устанавливается коллективным договором, соглашениями, локальными нормативными актами."</w:t>
            </w:r>
          </w:p>
        </w:tc>
      </w:tr>
      <w:tr w:rsidR="00DA7860" w:rsidRPr="00C750E6" w:rsidTr="00DA7860">
        <w:trPr>
          <w:trHeight w:val="2967"/>
        </w:trPr>
        <w:tc>
          <w:tcPr>
            <w:tcW w:w="1979" w:type="dxa"/>
            <w:hideMark/>
          </w:tcPr>
          <w:p w:rsidR="00DA7860" w:rsidRPr="00DA7860" w:rsidRDefault="00DA7860" w:rsidP="00DA7860">
            <w:pPr>
              <w:rPr>
                <w:lang w:val="ru-RU"/>
              </w:rPr>
            </w:pPr>
            <w:r w:rsidRPr="00DA7860">
              <w:rPr>
                <w:lang w:val="ru-RU"/>
              </w:rPr>
              <w:lastRenderedPageBreak/>
              <w:t>Условие о разъездном характере работы указано в ТД с работником</w:t>
            </w:r>
          </w:p>
        </w:tc>
        <w:tc>
          <w:tcPr>
            <w:tcW w:w="2127" w:type="dxa"/>
            <w:hideMark/>
          </w:tcPr>
          <w:p w:rsidR="00DA7860" w:rsidRPr="00DA7860" w:rsidRDefault="00DA7860" w:rsidP="00DA7860">
            <w:pPr>
              <w:rPr>
                <w:lang w:val="ru-RU"/>
              </w:rPr>
            </w:pPr>
            <w:r w:rsidRPr="00DA7860">
              <w:rPr>
                <w:lang w:val="ru-RU"/>
              </w:rPr>
              <w:t xml:space="preserve">абз.8 ч.2 ст. 57 ТК РФ, Письмо </w:t>
            </w:r>
            <w:proofErr w:type="spellStart"/>
            <w:r w:rsidRPr="00DA7860">
              <w:rPr>
                <w:lang w:val="ru-RU"/>
              </w:rPr>
              <w:t>Роструда</w:t>
            </w:r>
            <w:proofErr w:type="spellEnd"/>
            <w:r w:rsidRPr="00DA7860">
              <w:rPr>
                <w:lang w:val="ru-RU"/>
              </w:rPr>
              <w:t xml:space="preserve"> от 12.12.2013 № 4209-ТЗ</w:t>
            </w:r>
          </w:p>
        </w:tc>
        <w:tc>
          <w:tcPr>
            <w:tcW w:w="6684" w:type="dxa"/>
            <w:hideMark/>
          </w:tcPr>
          <w:p w:rsidR="00DA7860" w:rsidRPr="00DA7860" w:rsidRDefault="00DA7860" w:rsidP="00DA7860">
            <w:pPr>
              <w:rPr>
                <w:lang w:val="ru-RU"/>
              </w:rPr>
            </w:pPr>
            <w:r w:rsidRPr="00DA7860">
              <w:rPr>
                <w:lang w:val="ru-RU"/>
              </w:rPr>
              <w:t xml:space="preserve"> " Законодательство не раскрывает понятия и не определяет, что следует понимать под «разъездным характером работы». Как правило, разъездной считается работа, при которой работник выполняет свои должностные обязанности вне расположения организации.</w:t>
            </w:r>
            <w:r>
              <w:rPr>
                <w:lang w:val="ru-RU"/>
              </w:rPr>
              <w:t xml:space="preserve"> </w:t>
            </w:r>
            <w:r w:rsidRPr="00DA7860">
              <w:rPr>
                <w:lang w:val="ru-RU"/>
              </w:rPr>
              <w:t>Служебные поездки работников, постоянная работа которых осуществляется в пути или имеет разъездной характер, служебными командировками не признаются (статья 166 Кодекса).отличие от командировок, носящих временный характер и ограниченных определенным сроком, работа, связанная с разъездами, должна носить постоянный характер."</w:t>
            </w:r>
          </w:p>
        </w:tc>
      </w:tr>
      <w:tr w:rsidR="00DA7860" w:rsidRPr="00C750E6" w:rsidTr="00DA7860">
        <w:trPr>
          <w:trHeight w:val="6134"/>
        </w:trPr>
        <w:tc>
          <w:tcPr>
            <w:tcW w:w="1979" w:type="dxa"/>
            <w:hideMark/>
          </w:tcPr>
          <w:p w:rsidR="00DA7860" w:rsidRPr="00DA7860" w:rsidRDefault="00DA7860" w:rsidP="00DA7860">
            <w:pPr>
              <w:rPr>
                <w:lang w:val="ru-RU"/>
              </w:rPr>
            </w:pPr>
            <w:r w:rsidRPr="00DA7860">
              <w:rPr>
                <w:lang w:val="ru-RU"/>
              </w:rPr>
              <w:t>В ЛНА утверж</w:t>
            </w:r>
            <w:r>
              <w:rPr>
                <w:lang w:val="ru-RU"/>
              </w:rPr>
              <w:t>д</w:t>
            </w:r>
            <w:r w:rsidRPr="00DA7860">
              <w:rPr>
                <w:lang w:val="ru-RU"/>
              </w:rPr>
              <w:t>ен перечень и размеры</w:t>
            </w:r>
            <w:r w:rsidR="00DD5656">
              <w:rPr>
                <w:lang w:val="ru-RU"/>
              </w:rPr>
              <w:t xml:space="preserve"> и порядок возмещения</w:t>
            </w:r>
            <w:r w:rsidRPr="00DA7860">
              <w:rPr>
                <w:lang w:val="ru-RU"/>
              </w:rPr>
              <w:t xml:space="preserve"> расходов, которые возмещает работодатель в связи со служебными поездками</w:t>
            </w:r>
            <w:r w:rsidR="00716E6B">
              <w:rPr>
                <w:lang w:val="ru-RU"/>
              </w:rPr>
              <w:t>, работник с ними ознакомлен</w:t>
            </w:r>
          </w:p>
        </w:tc>
        <w:tc>
          <w:tcPr>
            <w:tcW w:w="2127" w:type="dxa"/>
            <w:noWrap/>
            <w:hideMark/>
          </w:tcPr>
          <w:p w:rsidR="00DA7860" w:rsidRPr="00DA7860" w:rsidRDefault="00F23D6F" w:rsidP="00DA7860">
            <w:pPr>
              <w:rPr>
                <w:lang w:val="ru-RU"/>
              </w:rPr>
            </w:pPr>
            <w:r>
              <w:rPr>
                <w:lang w:val="ru-RU"/>
              </w:rPr>
              <w:t xml:space="preserve">Абз.10. ч.2 ст.22, </w:t>
            </w:r>
            <w:r w:rsidR="00DA7860" w:rsidRPr="00DA7860">
              <w:rPr>
                <w:lang w:val="ru-RU"/>
              </w:rPr>
              <w:t>ч.1 ст. 168.1 ТК РФ, письмо ФНС от 06.08.2010 № ШС-37-3/8488</w:t>
            </w:r>
          </w:p>
        </w:tc>
        <w:tc>
          <w:tcPr>
            <w:tcW w:w="6684" w:type="dxa"/>
            <w:hideMark/>
          </w:tcPr>
          <w:p w:rsidR="00DA7860" w:rsidRPr="00DA7860" w:rsidRDefault="00DA7860" w:rsidP="00DA7860">
            <w:pPr>
              <w:rPr>
                <w:lang w:val="ru-RU"/>
              </w:rPr>
            </w:pPr>
            <w:r w:rsidRPr="00DA7860">
              <w:rPr>
                <w:lang w:val="ru-RU"/>
              </w:rPr>
              <w:t>Размеры и порядок возмещения расходов, связанных со служебными поездками работников, указанных в части первой статьи 168.1 ТК РФ, а также перечень работ, профессий, должностей этих работников устанавливаются коллективным договором, соглашениями, локальными нормативными актами. Размеры и порядок возмещения указанных расходов могут также устанавливаться трудовым договором (часть 2 статьи 168.1 ТК РФ).</w:t>
            </w:r>
            <w:r w:rsidRPr="00DA7860">
              <w:rPr>
                <w:lang w:val="ru-RU"/>
              </w:rPr>
              <w:br/>
            </w:r>
            <w:proofErr w:type="spellStart"/>
            <w:r w:rsidRPr="00DA7860">
              <w:rPr>
                <w:lang w:val="ru-RU"/>
              </w:rPr>
              <w:t>Минздравсоцразвития</w:t>
            </w:r>
            <w:proofErr w:type="spellEnd"/>
            <w:r w:rsidRPr="00DA7860">
              <w:rPr>
                <w:lang w:val="ru-RU"/>
              </w:rPr>
              <w:t xml:space="preserve"> России письмом от 18.09.2009 № 22-2-3644 сообщил, что поскольку в действующем законодательстве понятие "разъездной характер работы" отсутствует, то решение вопроса об отнесении той или иной работы к работе, подпадающей под действие статьи 168.1 ТК РФ, принимается в организации. Возмещение расходов, предусмотренных статьей 168.1 ТК РФ, осуществляется при следующих условиях:</w:t>
            </w:r>
            <w:r w:rsidRPr="00DA7860">
              <w:rPr>
                <w:lang w:val="ru-RU"/>
              </w:rPr>
              <w:br/>
              <w:t>- перечень работ, профессий, должностей работников, постоянная работа которых имеет разъездной характер, должен быть установлен коллективным договором, соглашением или локальным нормативным актом;</w:t>
            </w:r>
            <w:r w:rsidRPr="00DA7860">
              <w:rPr>
                <w:lang w:val="ru-RU"/>
              </w:rPr>
              <w:br/>
              <w:t>Перечень возмещаемых на основании статьи 168.1 ТК РФ работнику расходов является открытым, поскольку позволяет возместить и иные расходы в связи со служебными поездками, произведенные работниками с разрешения или ведома работодателя.</w:t>
            </w:r>
          </w:p>
        </w:tc>
      </w:tr>
      <w:tr w:rsidR="00DA7860" w:rsidRPr="00C750E6" w:rsidTr="00DA7860">
        <w:trPr>
          <w:trHeight w:val="2267"/>
        </w:trPr>
        <w:tc>
          <w:tcPr>
            <w:tcW w:w="1979" w:type="dxa"/>
            <w:hideMark/>
          </w:tcPr>
          <w:p w:rsidR="00DA7860" w:rsidRPr="00DA7860" w:rsidRDefault="00DA7860" w:rsidP="00DA7860">
            <w:pPr>
              <w:rPr>
                <w:lang w:val="ru-RU"/>
              </w:rPr>
            </w:pPr>
            <w:r w:rsidRPr="00DA7860">
              <w:rPr>
                <w:lang w:val="ru-RU"/>
              </w:rPr>
              <w:t>В ЛНА утвержден порядок документального подтверждения служебных поездок для выплаты компенсаций</w:t>
            </w:r>
            <w:r w:rsidR="00716E6B">
              <w:rPr>
                <w:lang w:val="ru-RU"/>
              </w:rPr>
              <w:t>, работник с ним ознакомлен</w:t>
            </w:r>
          </w:p>
        </w:tc>
        <w:tc>
          <w:tcPr>
            <w:tcW w:w="2127" w:type="dxa"/>
            <w:hideMark/>
          </w:tcPr>
          <w:p w:rsidR="00DA7860" w:rsidRPr="00DA7860" w:rsidRDefault="00DA7860" w:rsidP="00DA7860">
            <w:pPr>
              <w:rPr>
                <w:lang w:val="ru-RU"/>
              </w:rPr>
            </w:pPr>
            <w:r w:rsidRPr="00DA7860">
              <w:rPr>
                <w:lang w:val="ru-RU"/>
              </w:rPr>
              <w:t xml:space="preserve">ч.2 ст. 168.1 ТК РФ, Письмо </w:t>
            </w:r>
            <w:proofErr w:type="spellStart"/>
            <w:r w:rsidRPr="00DA7860">
              <w:rPr>
                <w:lang w:val="ru-RU"/>
              </w:rPr>
              <w:t>Роструда</w:t>
            </w:r>
            <w:proofErr w:type="spellEnd"/>
            <w:r w:rsidRPr="00DA7860">
              <w:rPr>
                <w:lang w:val="ru-RU"/>
              </w:rPr>
              <w:t xml:space="preserve"> от 12.12.2013 № 4209-ТЗ, письмо ФНС от 06.08.2010 № ШС-37-3/8488</w:t>
            </w:r>
          </w:p>
        </w:tc>
        <w:tc>
          <w:tcPr>
            <w:tcW w:w="6684" w:type="dxa"/>
            <w:hideMark/>
          </w:tcPr>
          <w:p w:rsidR="00DA7860" w:rsidRPr="00DA7860" w:rsidRDefault="00DA7860" w:rsidP="00DA7860">
            <w:pPr>
              <w:rPr>
                <w:lang w:val="ru-RU"/>
              </w:rPr>
            </w:pPr>
            <w:r w:rsidRPr="00DA7860">
              <w:rPr>
                <w:lang w:val="ru-RU"/>
              </w:rPr>
              <w:t>Работодатель возмещает сотруднику расходы после возвращения из служебной поездки на основании расходных документов. Для этого сотрудник предоставляет в бухгалтерию документы, которые подтверждают его расходы в поездке. Как правило, сотрудник заполняет авансовый отчет и прикладывает к нему чеки, квитанции, проездные билеты, иные подтверждающие расходы документы.</w:t>
            </w:r>
            <w:r w:rsidRPr="00DA7860">
              <w:rPr>
                <w:lang w:val="ru-RU"/>
              </w:rPr>
              <w:br/>
              <w:t xml:space="preserve">Также закон не запрещает установить по соглашению с работником фиксированные суммы выплат компенсации. </w:t>
            </w:r>
          </w:p>
        </w:tc>
      </w:tr>
    </w:tbl>
    <w:p w:rsidR="00A96166" w:rsidRDefault="00A96166" w:rsidP="00A96166">
      <w:pPr>
        <w:spacing w:after="0" w:line="240" w:lineRule="auto"/>
        <w:rPr>
          <w:lang w:val="ru-RU"/>
        </w:rPr>
      </w:pPr>
    </w:p>
    <w:p w:rsidR="00DD5656" w:rsidRDefault="00F73A6D" w:rsidP="00A96166">
      <w:pPr>
        <w:spacing w:after="0" w:line="240" w:lineRule="auto"/>
        <w:rPr>
          <w:b/>
          <w:lang w:val="ru-RU"/>
        </w:rPr>
      </w:pPr>
      <w:r>
        <w:rPr>
          <w:b/>
          <w:lang w:val="ru-RU"/>
        </w:rPr>
        <w:t>Что еще необходимо учесть работодателю</w:t>
      </w:r>
      <w:r w:rsidR="00DA7860">
        <w:rPr>
          <w:b/>
          <w:lang w:val="ru-RU"/>
        </w:rPr>
        <w:t>:</w:t>
      </w:r>
    </w:p>
    <w:p w:rsidR="00716E6B" w:rsidRDefault="00DD5656" w:rsidP="00716E6B">
      <w:pPr>
        <w:pStyle w:val="a3"/>
        <w:numPr>
          <w:ilvl w:val="0"/>
          <w:numId w:val="21"/>
        </w:numPr>
        <w:spacing w:after="0" w:line="240" w:lineRule="auto"/>
        <w:rPr>
          <w:lang w:val="ru-RU"/>
        </w:rPr>
      </w:pPr>
      <w:r w:rsidRPr="00716E6B">
        <w:rPr>
          <w:lang w:val="ru-RU"/>
        </w:rPr>
        <w:t>необходимо указать в ТД работника территорию, на которой он осуществляет поездки, чтобы служебная поездка не могла быть признана командировкой (наприме</w:t>
      </w:r>
      <w:r w:rsidR="00716E6B" w:rsidRPr="00716E6B">
        <w:rPr>
          <w:lang w:val="ru-RU"/>
        </w:rPr>
        <w:t>р, Москва, Московская область);</w:t>
      </w:r>
    </w:p>
    <w:p w:rsidR="00785AAE" w:rsidRDefault="00785AAE" w:rsidP="00716E6B">
      <w:pPr>
        <w:pStyle w:val="a3"/>
        <w:numPr>
          <w:ilvl w:val="0"/>
          <w:numId w:val="21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указать территорию также необходимо на случай, если работник попадет в аварию, и это условие поможет доказать, что это несчастный случай на производстве (абз.4 ч.3 ст. 227 ТК РФ). Работодатель выплатит работнику больничный в размере 100% среднего заработка, затем ФСС их засчитает в счет уплаты страховых взносов. Также работнику положены </w:t>
      </w:r>
      <w:proofErr w:type="spellStart"/>
      <w:r>
        <w:rPr>
          <w:lang w:val="ru-RU"/>
        </w:rPr>
        <w:t>доп</w:t>
      </w:r>
      <w:proofErr w:type="gramStart"/>
      <w:r>
        <w:rPr>
          <w:lang w:val="ru-RU"/>
        </w:rPr>
        <w:t>.в</w:t>
      </w:r>
      <w:proofErr w:type="gramEnd"/>
      <w:r>
        <w:rPr>
          <w:lang w:val="ru-RU"/>
        </w:rPr>
        <w:t>ыплаты</w:t>
      </w:r>
      <w:proofErr w:type="spellEnd"/>
      <w:r>
        <w:rPr>
          <w:lang w:val="ru-RU"/>
        </w:rPr>
        <w:t xml:space="preserve"> от ФСС;</w:t>
      </w:r>
    </w:p>
    <w:p w:rsidR="00DD5656" w:rsidRPr="00716E6B" w:rsidRDefault="00F23D6F" w:rsidP="00716E6B">
      <w:pPr>
        <w:pStyle w:val="a3"/>
        <w:numPr>
          <w:ilvl w:val="0"/>
          <w:numId w:val="21"/>
        </w:numPr>
        <w:spacing w:after="0" w:line="240" w:lineRule="auto"/>
        <w:rPr>
          <w:lang w:val="ru-RU"/>
        </w:rPr>
      </w:pPr>
      <w:r w:rsidRPr="00716E6B">
        <w:rPr>
          <w:lang w:val="ru-RU"/>
        </w:rPr>
        <w:lastRenderedPageBreak/>
        <w:t>в зависимости от территории указать в ТД работника, предусматривает ли для него работодатель выезды в удаленные локации и проживание в гостиницах и определяет ли это сам работник, либо это определяется между работником и руководителем в соответствующем задании. Возможно, работник будет работать только в пределах города и будет каждый день возвращаться домой, или, может быть работник будет ездить в удаленные города области, где останется ночевать. Все это нужно прописать, т.к. это напрямую ведет к перечню возмещаемых расходов;</w:t>
      </w:r>
    </w:p>
    <w:p w:rsidR="00716E6B" w:rsidRDefault="00CF77A7" w:rsidP="00716E6B">
      <w:pPr>
        <w:pStyle w:val="a3"/>
        <w:numPr>
          <w:ilvl w:val="0"/>
          <w:numId w:val="21"/>
        </w:numPr>
        <w:spacing w:after="0" w:line="240" w:lineRule="auto"/>
        <w:rPr>
          <w:lang w:val="ru-RU"/>
        </w:rPr>
      </w:pPr>
      <w:r>
        <w:rPr>
          <w:lang w:val="ru-RU"/>
        </w:rPr>
        <w:t>можно</w:t>
      </w:r>
      <w:r w:rsidR="00DD5656" w:rsidRPr="00716E6B">
        <w:rPr>
          <w:lang w:val="ru-RU"/>
        </w:rPr>
        <w:t xml:space="preserve"> сразу прописать в ЛНА</w:t>
      </w:r>
      <w:r w:rsidR="00F23D6F" w:rsidRPr="00716E6B">
        <w:rPr>
          <w:lang w:val="ru-RU"/>
        </w:rPr>
        <w:t>, что отн</w:t>
      </w:r>
      <w:r w:rsidR="00716E6B" w:rsidRPr="00716E6B">
        <w:rPr>
          <w:lang w:val="ru-RU"/>
        </w:rPr>
        <w:t>осится к расходам, связанным с разъездным характером работы (поскольку, например, расходы на питание в соответствии с письмом ФНС от 06.08.2010 № ШС-37-3/8488</w:t>
      </w:r>
      <w:r w:rsidR="00DD5656" w:rsidRPr="00716E6B">
        <w:rPr>
          <w:lang w:val="ru-RU"/>
        </w:rPr>
        <w:t xml:space="preserve"> </w:t>
      </w:r>
      <w:r w:rsidR="00716E6B" w:rsidRPr="00716E6B">
        <w:rPr>
          <w:lang w:val="ru-RU"/>
        </w:rPr>
        <w:t xml:space="preserve">«не являются расходами, связанными со служебными поездками»), </w:t>
      </w:r>
      <w:r w:rsidR="00DD5656" w:rsidRPr="00716E6B">
        <w:rPr>
          <w:lang w:val="ru-RU"/>
        </w:rPr>
        <w:t>перечень воз</w:t>
      </w:r>
      <w:r w:rsidR="00716E6B">
        <w:rPr>
          <w:lang w:val="ru-RU"/>
        </w:rPr>
        <w:t>мещаемых расходов по категориям:</w:t>
      </w:r>
      <w:r w:rsidR="00DD5656" w:rsidRPr="00716E6B">
        <w:rPr>
          <w:lang w:val="ru-RU"/>
        </w:rPr>
        <w:t xml:space="preserve"> фиксированные и подтверждаемые, а та</w:t>
      </w:r>
      <w:r w:rsidR="00716E6B" w:rsidRPr="00716E6B">
        <w:rPr>
          <w:lang w:val="ru-RU"/>
        </w:rPr>
        <w:t>кже порядок подтверждения (путевой лист</w:t>
      </w:r>
      <w:r w:rsidR="00716E6B">
        <w:rPr>
          <w:lang w:val="ru-RU"/>
        </w:rPr>
        <w:t>, чеки, рабочее задание и т.п.). Например, бензин выгоднее оплачивать по чекам, т.к. его расход напрямую зависит от километража, поэтому работнику может не хватить суммы на бензин, либо она будет превышать фактический расход. А вот оплату гостиницы можно сделать фиксированной для каждого региона в зависимости от рынка, чтобы у работника не было соблазна пожить в президентском люксе.</w:t>
      </w:r>
    </w:p>
    <w:p w:rsidR="00F73A6D" w:rsidRDefault="00F73A6D" w:rsidP="00F73A6D">
      <w:pPr>
        <w:pStyle w:val="a3"/>
        <w:spacing w:after="0" w:line="240" w:lineRule="auto"/>
        <w:rPr>
          <w:lang w:val="ru-RU"/>
        </w:rPr>
      </w:pPr>
      <w:r>
        <w:rPr>
          <w:lang w:val="ru-RU"/>
        </w:rPr>
        <w:t>Что обычно компенсируют работникам:</w:t>
      </w:r>
    </w:p>
    <w:p w:rsidR="00F73A6D" w:rsidRPr="00CF77A7" w:rsidRDefault="00F73A6D" w:rsidP="00F73A6D">
      <w:pPr>
        <w:pStyle w:val="a3"/>
        <w:numPr>
          <w:ilvl w:val="1"/>
          <w:numId w:val="23"/>
        </w:numPr>
        <w:spacing w:after="0" w:line="240" w:lineRule="auto"/>
        <w:rPr>
          <w:lang w:val="ru-RU"/>
        </w:rPr>
      </w:pPr>
      <w:r w:rsidRPr="00CF77A7">
        <w:rPr>
          <w:lang w:val="ru-RU"/>
        </w:rPr>
        <w:t>Стоимость билетов на транспорт</w:t>
      </w:r>
      <w:r>
        <w:rPr>
          <w:lang w:val="ru-RU"/>
        </w:rPr>
        <w:t>;</w:t>
      </w:r>
    </w:p>
    <w:p w:rsidR="00F73A6D" w:rsidRDefault="00F73A6D" w:rsidP="00F73A6D">
      <w:pPr>
        <w:pStyle w:val="a3"/>
        <w:numPr>
          <w:ilvl w:val="1"/>
          <w:numId w:val="23"/>
        </w:numPr>
        <w:spacing w:after="0" w:line="240" w:lineRule="auto"/>
        <w:rPr>
          <w:lang w:val="ru-RU"/>
        </w:rPr>
      </w:pPr>
      <w:r w:rsidRPr="00CF77A7">
        <w:rPr>
          <w:lang w:val="ru-RU"/>
        </w:rPr>
        <w:t>Арендную плату за жилье</w:t>
      </w:r>
      <w:r>
        <w:rPr>
          <w:lang w:val="ru-RU"/>
        </w:rPr>
        <w:t>;</w:t>
      </w:r>
    </w:p>
    <w:p w:rsidR="00F73A6D" w:rsidRDefault="00F73A6D" w:rsidP="00F73A6D">
      <w:pPr>
        <w:pStyle w:val="a3"/>
        <w:numPr>
          <w:ilvl w:val="1"/>
          <w:numId w:val="23"/>
        </w:numPr>
        <w:spacing w:after="0" w:line="240" w:lineRule="auto"/>
        <w:rPr>
          <w:lang w:val="ru-RU"/>
        </w:rPr>
      </w:pPr>
      <w:r>
        <w:rPr>
          <w:lang w:val="ru-RU"/>
        </w:rPr>
        <w:t>Проживание в гостинице;</w:t>
      </w:r>
    </w:p>
    <w:p w:rsidR="00F73A6D" w:rsidRPr="00CF77A7" w:rsidRDefault="00F73A6D" w:rsidP="00F73A6D">
      <w:pPr>
        <w:pStyle w:val="a3"/>
        <w:numPr>
          <w:ilvl w:val="1"/>
          <w:numId w:val="23"/>
        </w:numPr>
        <w:spacing w:after="0" w:line="240" w:lineRule="auto"/>
        <w:rPr>
          <w:lang w:val="ru-RU"/>
        </w:rPr>
      </w:pPr>
      <w:r>
        <w:rPr>
          <w:lang w:val="ru-RU"/>
        </w:rPr>
        <w:t>ГСМ;</w:t>
      </w:r>
    </w:p>
    <w:p w:rsidR="00F73A6D" w:rsidRPr="00CF77A7" w:rsidRDefault="00F73A6D" w:rsidP="00F73A6D">
      <w:pPr>
        <w:pStyle w:val="a3"/>
        <w:numPr>
          <w:ilvl w:val="1"/>
          <w:numId w:val="23"/>
        </w:numPr>
        <w:spacing w:after="0" w:line="240" w:lineRule="auto"/>
        <w:rPr>
          <w:lang w:val="ru-RU"/>
        </w:rPr>
      </w:pPr>
      <w:r w:rsidRPr="00CF77A7">
        <w:rPr>
          <w:lang w:val="ru-RU"/>
        </w:rPr>
        <w:t>Мелкий или внеплановый ремонт автомобиля</w:t>
      </w:r>
      <w:r>
        <w:rPr>
          <w:lang w:val="ru-RU"/>
        </w:rPr>
        <w:t>;</w:t>
      </w:r>
    </w:p>
    <w:p w:rsidR="00F73A6D" w:rsidRPr="00F73A6D" w:rsidRDefault="00F73A6D" w:rsidP="00F73A6D">
      <w:pPr>
        <w:pStyle w:val="a3"/>
        <w:numPr>
          <w:ilvl w:val="1"/>
          <w:numId w:val="23"/>
        </w:numPr>
        <w:spacing w:after="0" w:line="240" w:lineRule="auto"/>
        <w:rPr>
          <w:lang w:val="ru-RU"/>
        </w:rPr>
      </w:pPr>
      <w:r>
        <w:rPr>
          <w:lang w:val="ru-RU"/>
        </w:rPr>
        <w:t xml:space="preserve">Услуги мобильной связи и пр. </w:t>
      </w:r>
    </w:p>
    <w:p w:rsidR="0033042E" w:rsidRDefault="00716E6B" w:rsidP="00CF77A7">
      <w:pPr>
        <w:pStyle w:val="a3"/>
        <w:numPr>
          <w:ilvl w:val="0"/>
          <w:numId w:val="21"/>
        </w:numPr>
        <w:spacing w:after="0" w:line="240" w:lineRule="auto"/>
        <w:rPr>
          <w:lang w:val="ru-RU"/>
        </w:rPr>
      </w:pPr>
      <w:r w:rsidRPr="00716E6B">
        <w:rPr>
          <w:lang w:val="ru-RU"/>
        </w:rPr>
        <w:t xml:space="preserve">также работодатель может установить отдельную надбавку доплату к заработной плате сотрудника </w:t>
      </w:r>
      <w:r w:rsidR="00CF77A7">
        <w:rPr>
          <w:lang w:val="ru-RU"/>
        </w:rPr>
        <w:t xml:space="preserve">(вместо возмещения) </w:t>
      </w:r>
      <w:r w:rsidRPr="00716E6B">
        <w:rPr>
          <w:lang w:val="ru-RU"/>
        </w:rPr>
        <w:t xml:space="preserve">за работу в особых условиях (ч. 2 ст. 135 ТК, постановление ФАС Московского округа от 12.03.2012 по делу № А40-47608/11-91-203). </w:t>
      </w:r>
      <w:r w:rsidR="00CF77A7">
        <w:rPr>
          <w:lang w:val="ru-RU"/>
        </w:rPr>
        <w:t>Работники часто теряют подтверждающие документы, к тому же это увеличивает документооборот компании, а при надбавке или доплате процесс значительно упрощается. Но до последнего времени это была спорная позиция</w:t>
      </w:r>
      <w:r w:rsidR="0033042E">
        <w:rPr>
          <w:lang w:val="ru-RU"/>
        </w:rPr>
        <w:t>, т.к. по общему правилу она не признается заменой возмещения расходов, о</w:t>
      </w:r>
      <w:r w:rsidR="00CF77A7">
        <w:rPr>
          <w:lang w:val="ru-RU"/>
        </w:rPr>
        <w:t xml:space="preserve">бозначенных в ст. 168.1 ТК РФ. </w:t>
      </w:r>
      <w:r w:rsidR="00CF77A7" w:rsidRPr="00CF77A7">
        <w:rPr>
          <w:lang w:val="ru-RU"/>
        </w:rPr>
        <w:t>Без документов, которые подтверждают расходы работника, работодателя м</w:t>
      </w:r>
      <w:r w:rsidR="00CF77A7">
        <w:rPr>
          <w:lang w:val="ru-RU"/>
        </w:rPr>
        <w:t xml:space="preserve">огут обязать </w:t>
      </w:r>
      <w:proofErr w:type="spellStart"/>
      <w:r w:rsidR="00CF77A7">
        <w:rPr>
          <w:lang w:val="ru-RU"/>
        </w:rPr>
        <w:t>доначислить</w:t>
      </w:r>
      <w:proofErr w:type="spellEnd"/>
      <w:r w:rsidR="00CF77A7">
        <w:rPr>
          <w:lang w:val="ru-RU"/>
        </w:rPr>
        <w:t xml:space="preserve"> взносы. При спорах по этому вопросу можно использовать позицию</w:t>
      </w:r>
      <w:r w:rsidR="00CF77A7" w:rsidRPr="00CF77A7">
        <w:rPr>
          <w:lang w:val="ru-RU"/>
        </w:rPr>
        <w:t xml:space="preserve"> Верховного суда РФ, которую он обозначил в Обзоре от 21.10.2015. Там разъяснено, что для налогообложения важно не название выплаты, а ее назначение.</w:t>
      </w:r>
      <w:r w:rsidR="0033042E">
        <w:rPr>
          <w:lang w:val="ru-RU"/>
        </w:rPr>
        <w:t xml:space="preserve"> </w:t>
      </w:r>
    </w:p>
    <w:p w:rsidR="00CF77A7" w:rsidRPr="00CF77A7" w:rsidRDefault="00F73A6D" w:rsidP="00F73A6D">
      <w:pPr>
        <w:pStyle w:val="a3"/>
        <w:spacing w:after="0" w:line="240" w:lineRule="auto"/>
        <w:rPr>
          <w:lang w:val="ru-RU"/>
        </w:rPr>
      </w:pPr>
      <w:r>
        <w:rPr>
          <w:lang w:val="ru-RU"/>
        </w:rPr>
        <w:t>Размер надбавки определяется</w:t>
      </w:r>
      <w:r w:rsidR="00CF77A7" w:rsidRPr="00CF77A7">
        <w:rPr>
          <w:lang w:val="ru-RU"/>
        </w:rPr>
        <w:t xml:space="preserve"> с учетом отраслевого соглашения</w:t>
      </w:r>
    </w:p>
    <w:p w:rsidR="00CF77A7" w:rsidRPr="00CF77A7" w:rsidRDefault="00F73A6D" w:rsidP="00F73A6D">
      <w:pPr>
        <w:pStyle w:val="a3"/>
        <w:spacing w:after="0" w:line="240" w:lineRule="auto"/>
        <w:rPr>
          <w:lang w:val="ru-RU"/>
        </w:rPr>
      </w:pPr>
      <w:proofErr w:type="spellStart"/>
      <w:r>
        <w:t>Ee</w:t>
      </w:r>
      <w:proofErr w:type="spellEnd"/>
      <w:r w:rsidR="00CF77A7" w:rsidRPr="00CF77A7">
        <w:rPr>
          <w:lang w:val="ru-RU"/>
        </w:rPr>
        <w:t xml:space="preserve"> применяют, если работник:</w:t>
      </w:r>
    </w:p>
    <w:p w:rsidR="00CF77A7" w:rsidRPr="00CF77A7" w:rsidRDefault="00CF77A7" w:rsidP="00F73A6D">
      <w:pPr>
        <w:pStyle w:val="a3"/>
        <w:numPr>
          <w:ilvl w:val="0"/>
          <w:numId w:val="24"/>
        </w:numPr>
        <w:spacing w:after="0" w:line="240" w:lineRule="auto"/>
        <w:rPr>
          <w:lang w:val="ru-RU"/>
        </w:rPr>
      </w:pPr>
      <w:r w:rsidRPr="00CF77A7">
        <w:rPr>
          <w:lang w:val="ru-RU"/>
        </w:rPr>
        <w:t>большую часть рабочего дня или весь день находится в разъездах;</w:t>
      </w:r>
    </w:p>
    <w:p w:rsidR="00CF77A7" w:rsidRPr="00CF77A7" w:rsidRDefault="00CF77A7" w:rsidP="00F73A6D">
      <w:pPr>
        <w:pStyle w:val="a3"/>
        <w:numPr>
          <w:ilvl w:val="0"/>
          <w:numId w:val="24"/>
        </w:numPr>
        <w:spacing w:after="0" w:line="240" w:lineRule="auto"/>
        <w:rPr>
          <w:lang w:val="ru-RU"/>
        </w:rPr>
      </w:pPr>
      <w:r w:rsidRPr="00CF77A7">
        <w:rPr>
          <w:lang w:val="ru-RU"/>
        </w:rPr>
        <w:t>передвигается по работе преимущественно в пределах одной местности;</w:t>
      </w:r>
    </w:p>
    <w:p w:rsidR="00CF77A7" w:rsidRPr="00CF77A7" w:rsidRDefault="00CF77A7" w:rsidP="00F73A6D">
      <w:pPr>
        <w:pStyle w:val="a3"/>
        <w:numPr>
          <w:ilvl w:val="0"/>
          <w:numId w:val="24"/>
        </w:numPr>
        <w:spacing w:after="0" w:line="240" w:lineRule="auto"/>
        <w:rPr>
          <w:lang w:val="ru-RU"/>
        </w:rPr>
      </w:pPr>
      <w:r w:rsidRPr="00CF77A7">
        <w:rPr>
          <w:lang w:val="ru-RU"/>
        </w:rPr>
        <w:t>не несет расходов на проезд и проживание в других регионах или за границей;</w:t>
      </w:r>
    </w:p>
    <w:p w:rsidR="00CF77A7" w:rsidRPr="00CF77A7" w:rsidRDefault="00CF77A7" w:rsidP="00F73A6D">
      <w:pPr>
        <w:pStyle w:val="a3"/>
        <w:numPr>
          <w:ilvl w:val="0"/>
          <w:numId w:val="24"/>
        </w:numPr>
        <w:spacing w:after="0" w:line="240" w:lineRule="auto"/>
        <w:rPr>
          <w:lang w:val="ru-RU"/>
        </w:rPr>
      </w:pPr>
      <w:r w:rsidRPr="00CF77A7">
        <w:rPr>
          <w:lang w:val="ru-RU"/>
        </w:rPr>
        <w:t>тратит деньги на проезд в предсказуемом размере.</w:t>
      </w:r>
    </w:p>
    <w:p w:rsidR="00CF77A7" w:rsidRDefault="00CF77A7" w:rsidP="00F73A6D">
      <w:pPr>
        <w:pStyle w:val="a3"/>
        <w:spacing w:after="0" w:line="240" w:lineRule="auto"/>
        <w:rPr>
          <w:lang w:val="ru-RU"/>
        </w:rPr>
      </w:pPr>
      <w:r w:rsidRPr="00CF77A7">
        <w:rPr>
          <w:lang w:val="ru-RU"/>
        </w:rPr>
        <w:t>В этом случае работник не собирает чеки и билеты. Компенсацию за расходы он получит в конце месяца в виде надбавки.</w:t>
      </w:r>
    </w:p>
    <w:p w:rsidR="002E63D9" w:rsidRDefault="002E63D9" w:rsidP="00F73A6D">
      <w:pPr>
        <w:pStyle w:val="a3"/>
        <w:spacing w:after="0" w:line="240" w:lineRule="auto"/>
        <w:rPr>
          <w:lang w:val="ru-RU"/>
        </w:rPr>
      </w:pPr>
      <w:r>
        <w:rPr>
          <w:lang w:val="ru-RU"/>
        </w:rPr>
        <w:t>Надбавка может устанавливаться как в фиксированной сумме, так и в процентах от оклада работника (если есть), пропорционально отработанному времени.</w:t>
      </w:r>
    </w:p>
    <w:p w:rsidR="002E63D9" w:rsidRDefault="002E63D9" w:rsidP="002E63D9">
      <w:pPr>
        <w:pStyle w:val="a3"/>
        <w:spacing w:after="0" w:line="240" w:lineRule="auto"/>
        <w:jc w:val="center"/>
        <w:rPr>
          <w:lang w:val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16"/>
        <w:gridCol w:w="3906"/>
        <w:gridCol w:w="4247"/>
      </w:tblGrid>
      <w:tr w:rsidR="002E63D9" w:rsidRPr="002E63D9" w:rsidTr="002E63D9">
        <w:trPr>
          <w:trHeight w:val="900"/>
          <w:jc w:val="center"/>
        </w:trPr>
        <w:tc>
          <w:tcPr>
            <w:tcW w:w="2216" w:type="dxa"/>
            <w:vMerge w:val="restart"/>
            <w:vAlign w:val="center"/>
            <w:hideMark/>
          </w:tcPr>
          <w:p w:rsidR="002E63D9" w:rsidRPr="002E63D9" w:rsidRDefault="002E63D9" w:rsidP="002E63D9">
            <w:pPr>
              <w:rPr>
                <w:b/>
                <w:bCs/>
              </w:rPr>
            </w:pPr>
            <w:proofErr w:type="spellStart"/>
            <w:r w:rsidRPr="002E63D9">
              <w:rPr>
                <w:b/>
                <w:bCs/>
              </w:rPr>
              <w:t>Параметры</w:t>
            </w:r>
            <w:proofErr w:type="spellEnd"/>
            <w:r w:rsidRPr="002E63D9">
              <w:rPr>
                <w:b/>
                <w:bCs/>
              </w:rPr>
              <w:t xml:space="preserve"> </w:t>
            </w:r>
            <w:proofErr w:type="spellStart"/>
            <w:r w:rsidRPr="002E63D9">
              <w:rPr>
                <w:b/>
                <w:bCs/>
              </w:rPr>
              <w:t>сравнения</w:t>
            </w:r>
            <w:proofErr w:type="spellEnd"/>
            <w:r w:rsidRPr="002E63D9">
              <w:rPr>
                <w:b/>
                <w:bCs/>
              </w:rPr>
              <w:t xml:space="preserve">/ </w:t>
            </w:r>
            <w:proofErr w:type="spellStart"/>
            <w:r w:rsidRPr="002E63D9">
              <w:rPr>
                <w:b/>
                <w:bCs/>
              </w:rPr>
              <w:t>Вид</w:t>
            </w:r>
            <w:proofErr w:type="spellEnd"/>
            <w:r w:rsidRPr="002E63D9">
              <w:rPr>
                <w:b/>
                <w:bCs/>
              </w:rPr>
              <w:t xml:space="preserve"> </w:t>
            </w:r>
            <w:proofErr w:type="spellStart"/>
            <w:r w:rsidRPr="002E63D9">
              <w:rPr>
                <w:b/>
                <w:bCs/>
              </w:rPr>
              <w:t>компенсации</w:t>
            </w:r>
            <w:proofErr w:type="spellEnd"/>
          </w:p>
        </w:tc>
        <w:tc>
          <w:tcPr>
            <w:tcW w:w="3906" w:type="dxa"/>
            <w:vMerge w:val="restart"/>
            <w:vAlign w:val="center"/>
            <w:hideMark/>
          </w:tcPr>
          <w:p w:rsidR="002E63D9" w:rsidRPr="002E63D9" w:rsidRDefault="002E63D9" w:rsidP="002E63D9">
            <w:pPr>
              <w:rPr>
                <w:b/>
                <w:bCs/>
              </w:rPr>
            </w:pPr>
            <w:proofErr w:type="spellStart"/>
            <w:r w:rsidRPr="002E63D9">
              <w:rPr>
                <w:b/>
                <w:bCs/>
              </w:rPr>
              <w:t>Компенсация</w:t>
            </w:r>
            <w:proofErr w:type="spellEnd"/>
            <w:r w:rsidRPr="002E63D9">
              <w:rPr>
                <w:b/>
                <w:bCs/>
              </w:rPr>
              <w:t xml:space="preserve"> </w:t>
            </w:r>
            <w:proofErr w:type="spellStart"/>
            <w:r w:rsidRPr="002E63D9">
              <w:rPr>
                <w:b/>
                <w:bCs/>
              </w:rPr>
              <w:t>документально</w:t>
            </w:r>
            <w:proofErr w:type="spellEnd"/>
            <w:r w:rsidRPr="002E63D9">
              <w:rPr>
                <w:b/>
                <w:bCs/>
              </w:rPr>
              <w:t xml:space="preserve"> </w:t>
            </w:r>
            <w:proofErr w:type="spellStart"/>
            <w:r w:rsidRPr="002E63D9">
              <w:rPr>
                <w:b/>
                <w:bCs/>
              </w:rPr>
              <w:t>подтвержденных</w:t>
            </w:r>
            <w:proofErr w:type="spellEnd"/>
            <w:r w:rsidRPr="002E63D9">
              <w:rPr>
                <w:b/>
                <w:bCs/>
              </w:rPr>
              <w:t xml:space="preserve"> </w:t>
            </w:r>
            <w:proofErr w:type="spellStart"/>
            <w:r w:rsidRPr="002E63D9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4247" w:type="dxa"/>
            <w:vMerge w:val="restart"/>
            <w:vAlign w:val="center"/>
            <w:hideMark/>
          </w:tcPr>
          <w:p w:rsidR="002E63D9" w:rsidRPr="002E63D9" w:rsidRDefault="002E63D9" w:rsidP="002E63D9">
            <w:pPr>
              <w:pStyle w:val="a3"/>
              <w:rPr>
                <w:b/>
                <w:bCs/>
              </w:rPr>
            </w:pPr>
            <w:proofErr w:type="spellStart"/>
            <w:r w:rsidRPr="002E63D9">
              <w:rPr>
                <w:b/>
                <w:bCs/>
              </w:rPr>
              <w:t>Фиксированная</w:t>
            </w:r>
            <w:proofErr w:type="spellEnd"/>
            <w:r w:rsidRPr="002E63D9">
              <w:rPr>
                <w:b/>
                <w:bCs/>
              </w:rPr>
              <w:t xml:space="preserve"> </w:t>
            </w:r>
            <w:proofErr w:type="spellStart"/>
            <w:r w:rsidRPr="002E63D9">
              <w:rPr>
                <w:b/>
                <w:bCs/>
              </w:rPr>
              <w:t>надбавка</w:t>
            </w:r>
            <w:proofErr w:type="spellEnd"/>
          </w:p>
        </w:tc>
      </w:tr>
      <w:tr w:rsidR="002E63D9" w:rsidRPr="002E63D9" w:rsidTr="002E63D9">
        <w:trPr>
          <w:trHeight w:val="300"/>
          <w:jc w:val="center"/>
        </w:trPr>
        <w:tc>
          <w:tcPr>
            <w:tcW w:w="2216" w:type="dxa"/>
            <w:vMerge/>
            <w:vAlign w:val="center"/>
            <w:hideMark/>
          </w:tcPr>
          <w:p w:rsidR="002E63D9" w:rsidRPr="002E63D9" w:rsidRDefault="002E63D9" w:rsidP="002E63D9">
            <w:pPr>
              <w:pStyle w:val="a3"/>
              <w:rPr>
                <w:b/>
                <w:bCs/>
              </w:rPr>
            </w:pPr>
          </w:p>
        </w:tc>
        <w:tc>
          <w:tcPr>
            <w:tcW w:w="3906" w:type="dxa"/>
            <w:vMerge/>
            <w:vAlign w:val="center"/>
            <w:hideMark/>
          </w:tcPr>
          <w:p w:rsidR="002E63D9" w:rsidRPr="002E63D9" w:rsidRDefault="002E63D9" w:rsidP="002E63D9">
            <w:pPr>
              <w:pStyle w:val="a3"/>
              <w:rPr>
                <w:b/>
                <w:bCs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2E63D9" w:rsidRPr="002E63D9" w:rsidRDefault="002E63D9" w:rsidP="002E63D9">
            <w:pPr>
              <w:pStyle w:val="a3"/>
              <w:rPr>
                <w:b/>
                <w:bCs/>
              </w:rPr>
            </w:pPr>
          </w:p>
        </w:tc>
      </w:tr>
      <w:tr w:rsidR="002E63D9" w:rsidRPr="00C750E6" w:rsidTr="002E63D9">
        <w:trPr>
          <w:trHeight w:val="1200"/>
          <w:jc w:val="center"/>
        </w:trPr>
        <w:tc>
          <w:tcPr>
            <w:tcW w:w="2216" w:type="dxa"/>
            <w:vAlign w:val="center"/>
            <w:hideMark/>
          </w:tcPr>
          <w:p w:rsidR="002E63D9" w:rsidRPr="002E63D9" w:rsidRDefault="002E63D9" w:rsidP="002E63D9">
            <w:proofErr w:type="spellStart"/>
            <w:r w:rsidRPr="002E63D9">
              <w:t>Налог</w:t>
            </w:r>
            <w:proofErr w:type="spellEnd"/>
            <w:r w:rsidRPr="002E63D9">
              <w:t xml:space="preserve"> </w:t>
            </w:r>
            <w:proofErr w:type="spellStart"/>
            <w:r w:rsidRPr="002E63D9">
              <w:t>на</w:t>
            </w:r>
            <w:proofErr w:type="spellEnd"/>
            <w:r w:rsidRPr="002E63D9">
              <w:t xml:space="preserve"> </w:t>
            </w:r>
            <w:proofErr w:type="spellStart"/>
            <w:r w:rsidRPr="002E63D9">
              <w:t>прибыль</w:t>
            </w:r>
            <w:proofErr w:type="spellEnd"/>
          </w:p>
        </w:tc>
        <w:tc>
          <w:tcPr>
            <w:tcW w:w="3906" w:type="dxa"/>
            <w:vAlign w:val="center"/>
            <w:hideMark/>
          </w:tcPr>
          <w:p w:rsidR="002E63D9" w:rsidRPr="002E63D9" w:rsidRDefault="002E63D9" w:rsidP="002E63D9">
            <w:pPr>
              <w:rPr>
                <w:lang w:val="ru-RU"/>
              </w:rPr>
            </w:pPr>
            <w:r w:rsidRPr="002E63D9">
              <w:rPr>
                <w:lang w:val="ru-RU"/>
              </w:rPr>
              <w:t xml:space="preserve">Учитывается в прочих расходах (письмо </w:t>
            </w:r>
            <w:proofErr w:type="spellStart"/>
            <w:r w:rsidRPr="002E63D9">
              <w:rPr>
                <w:lang w:val="ru-RU"/>
              </w:rPr>
              <w:t>Минфи</w:t>
            </w:r>
            <w:proofErr w:type="spellEnd"/>
            <w:r w:rsidRPr="002E63D9">
              <w:rPr>
                <w:lang w:val="ru-RU"/>
              </w:rPr>
              <w:t>-на от 18.08.2008 № 03-03-05/87)</w:t>
            </w:r>
          </w:p>
        </w:tc>
        <w:tc>
          <w:tcPr>
            <w:tcW w:w="4247" w:type="dxa"/>
            <w:vAlign w:val="center"/>
            <w:hideMark/>
          </w:tcPr>
          <w:p w:rsidR="002E63D9" w:rsidRPr="002E63D9" w:rsidRDefault="002E63D9" w:rsidP="002E63D9">
            <w:pPr>
              <w:rPr>
                <w:lang w:val="ru-RU"/>
              </w:rPr>
            </w:pPr>
            <w:r w:rsidRPr="002E63D9">
              <w:rPr>
                <w:lang w:val="ru-RU"/>
              </w:rPr>
              <w:t>Учитывается в расходах на оплату</w:t>
            </w:r>
            <w:r w:rsidRPr="002E63D9">
              <w:t> </w:t>
            </w:r>
            <w:r w:rsidRPr="002E63D9">
              <w:rPr>
                <w:lang w:val="ru-RU"/>
              </w:rPr>
              <w:t>труда (п. 3 ст. 255 НК РФ)</w:t>
            </w:r>
          </w:p>
        </w:tc>
      </w:tr>
      <w:tr w:rsidR="002E63D9" w:rsidRPr="002E63D9" w:rsidTr="002E63D9">
        <w:trPr>
          <w:trHeight w:val="2700"/>
          <w:jc w:val="center"/>
        </w:trPr>
        <w:tc>
          <w:tcPr>
            <w:tcW w:w="2216" w:type="dxa"/>
            <w:vAlign w:val="center"/>
            <w:hideMark/>
          </w:tcPr>
          <w:p w:rsidR="002E63D9" w:rsidRPr="002E63D9" w:rsidRDefault="002E63D9" w:rsidP="002E63D9">
            <w:r w:rsidRPr="002E63D9">
              <w:lastRenderedPageBreak/>
              <w:t>НДФЛ</w:t>
            </w:r>
          </w:p>
        </w:tc>
        <w:tc>
          <w:tcPr>
            <w:tcW w:w="3906" w:type="dxa"/>
            <w:vMerge w:val="restart"/>
            <w:vAlign w:val="center"/>
            <w:hideMark/>
          </w:tcPr>
          <w:p w:rsidR="002E63D9" w:rsidRPr="002E63D9" w:rsidRDefault="002E63D9" w:rsidP="002E63D9">
            <w:pPr>
              <w:rPr>
                <w:lang w:val="ru-RU"/>
              </w:rPr>
            </w:pPr>
            <w:r w:rsidRPr="002E63D9">
              <w:rPr>
                <w:lang w:val="ru-RU"/>
              </w:rPr>
              <w:t>Не облагается (письма</w:t>
            </w:r>
            <w:r w:rsidRPr="002E63D9">
              <w:t> </w:t>
            </w:r>
            <w:r w:rsidRPr="002E63D9">
              <w:rPr>
                <w:lang w:val="ru-RU"/>
              </w:rPr>
              <w:t>Минтруда от 30.09.2014№ 17-4/В-462,</w:t>
            </w:r>
            <w:r w:rsidRPr="002E63D9">
              <w:t> </w:t>
            </w:r>
            <w:r w:rsidRPr="002E63D9">
              <w:rPr>
                <w:lang w:val="ru-RU"/>
              </w:rPr>
              <w:t>Минфина от 22.01.2015№ 03-04-06/1626)</w:t>
            </w:r>
          </w:p>
        </w:tc>
        <w:tc>
          <w:tcPr>
            <w:tcW w:w="4247" w:type="dxa"/>
            <w:vMerge w:val="restart"/>
            <w:vAlign w:val="center"/>
            <w:hideMark/>
          </w:tcPr>
          <w:p w:rsidR="002E63D9" w:rsidRPr="002E63D9" w:rsidRDefault="002E63D9" w:rsidP="002E63D9">
            <w:pPr>
              <w:rPr>
                <w:lang w:val="ru-RU"/>
              </w:rPr>
            </w:pPr>
            <w:r w:rsidRPr="002E63D9">
              <w:rPr>
                <w:lang w:val="ru-RU"/>
              </w:rPr>
              <w:t xml:space="preserve">Первоначальная позиция — облагается (письма </w:t>
            </w:r>
            <w:proofErr w:type="spellStart"/>
            <w:r w:rsidRPr="002E63D9">
              <w:rPr>
                <w:lang w:val="ru-RU"/>
              </w:rPr>
              <w:t>Минздравсоцразвития</w:t>
            </w:r>
            <w:proofErr w:type="spellEnd"/>
            <w:r w:rsidRPr="002E63D9">
              <w:rPr>
                <w:lang w:val="ru-RU"/>
              </w:rPr>
              <w:t xml:space="preserve"> от 26.05.2010 № 1343-19,</w:t>
            </w:r>
            <w:r w:rsidRPr="002E63D9">
              <w:t> </w:t>
            </w:r>
            <w:r w:rsidRPr="002E63D9">
              <w:rPr>
                <w:lang w:val="ru-RU"/>
              </w:rPr>
              <w:t>Минфина от 26.03.2012 № 03-04-06/9-76)</w:t>
            </w:r>
            <w:r w:rsidRPr="002E63D9">
              <w:rPr>
                <w:lang w:val="ru-RU"/>
              </w:rPr>
              <w:br/>
              <w:t>Новая позиция — не облагается, если цель — компенсировать затраты работника (Обзор, утв. Президиумом ВС РФ 21.10.2015)</w:t>
            </w:r>
          </w:p>
        </w:tc>
      </w:tr>
      <w:tr w:rsidR="002E63D9" w:rsidRPr="00C750E6" w:rsidTr="002E63D9">
        <w:trPr>
          <w:trHeight w:val="720"/>
          <w:jc w:val="center"/>
        </w:trPr>
        <w:tc>
          <w:tcPr>
            <w:tcW w:w="2216" w:type="dxa"/>
            <w:vAlign w:val="center"/>
            <w:hideMark/>
          </w:tcPr>
          <w:p w:rsidR="002E63D9" w:rsidRPr="002E63D9" w:rsidRDefault="002E63D9" w:rsidP="002E63D9">
            <w:pPr>
              <w:rPr>
                <w:lang w:val="ru-RU"/>
              </w:rPr>
            </w:pPr>
            <w:r w:rsidRPr="002E63D9">
              <w:rPr>
                <w:lang w:val="ru-RU"/>
              </w:rPr>
              <w:t>Взносы в ПФР, ФСС, ФФОМС</w:t>
            </w:r>
          </w:p>
        </w:tc>
        <w:tc>
          <w:tcPr>
            <w:tcW w:w="3906" w:type="dxa"/>
            <w:vMerge/>
            <w:vAlign w:val="center"/>
            <w:hideMark/>
          </w:tcPr>
          <w:p w:rsidR="002E63D9" w:rsidRPr="002E63D9" w:rsidRDefault="002E63D9" w:rsidP="002E63D9">
            <w:pPr>
              <w:pStyle w:val="a3"/>
              <w:rPr>
                <w:lang w:val="ru-RU"/>
              </w:rPr>
            </w:pPr>
          </w:p>
        </w:tc>
        <w:tc>
          <w:tcPr>
            <w:tcW w:w="4247" w:type="dxa"/>
            <w:vMerge/>
            <w:vAlign w:val="center"/>
            <w:hideMark/>
          </w:tcPr>
          <w:p w:rsidR="002E63D9" w:rsidRPr="002E63D9" w:rsidRDefault="002E63D9" w:rsidP="002E63D9">
            <w:pPr>
              <w:pStyle w:val="a3"/>
              <w:rPr>
                <w:lang w:val="ru-RU"/>
              </w:rPr>
            </w:pPr>
          </w:p>
        </w:tc>
      </w:tr>
      <w:tr w:rsidR="002E63D9" w:rsidRPr="002E63D9" w:rsidTr="002E63D9">
        <w:trPr>
          <w:trHeight w:val="900"/>
          <w:jc w:val="center"/>
        </w:trPr>
        <w:tc>
          <w:tcPr>
            <w:tcW w:w="2216" w:type="dxa"/>
            <w:vAlign w:val="center"/>
            <w:hideMark/>
          </w:tcPr>
          <w:p w:rsidR="002E63D9" w:rsidRPr="002E63D9" w:rsidRDefault="002E63D9" w:rsidP="002E63D9">
            <w:proofErr w:type="spellStart"/>
            <w:r w:rsidRPr="002E63D9">
              <w:t>Документы</w:t>
            </w:r>
            <w:proofErr w:type="spellEnd"/>
            <w:r w:rsidRPr="002E63D9">
              <w:t xml:space="preserve">, </w:t>
            </w:r>
            <w:proofErr w:type="spellStart"/>
            <w:r w:rsidRPr="002E63D9">
              <w:t>подтверждающие</w:t>
            </w:r>
            <w:proofErr w:type="spellEnd"/>
            <w:r w:rsidRPr="002E63D9">
              <w:t xml:space="preserve"> </w:t>
            </w:r>
            <w:proofErr w:type="spellStart"/>
            <w:r w:rsidRPr="002E63D9">
              <w:t>расходы</w:t>
            </w:r>
            <w:proofErr w:type="spellEnd"/>
          </w:p>
        </w:tc>
        <w:tc>
          <w:tcPr>
            <w:tcW w:w="3906" w:type="dxa"/>
            <w:vAlign w:val="center"/>
            <w:hideMark/>
          </w:tcPr>
          <w:p w:rsidR="002E63D9" w:rsidRPr="002E63D9" w:rsidRDefault="002E63D9" w:rsidP="002E63D9">
            <w:pPr>
              <w:rPr>
                <w:lang w:val="ru-RU"/>
              </w:rPr>
            </w:pPr>
            <w:r w:rsidRPr="002E63D9">
              <w:rPr>
                <w:lang w:val="ru-RU"/>
              </w:rPr>
              <w:t>Отчеты о поездках</w:t>
            </w:r>
            <w:r w:rsidR="00685203">
              <w:rPr>
                <w:lang w:val="ru-RU"/>
              </w:rPr>
              <w:t xml:space="preserve"> маршрутные листы</w:t>
            </w:r>
            <w:r w:rsidRPr="002E63D9">
              <w:rPr>
                <w:lang w:val="ru-RU"/>
              </w:rPr>
              <w:t>, билеты, чеки, табель учета рабочего времени</w:t>
            </w:r>
          </w:p>
        </w:tc>
        <w:tc>
          <w:tcPr>
            <w:tcW w:w="4247" w:type="dxa"/>
            <w:vAlign w:val="center"/>
            <w:hideMark/>
          </w:tcPr>
          <w:p w:rsidR="002E63D9" w:rsidRPr="002E63D9" w:rsidRDefault="002E63D9" w:rsidP="002E63D9">
            <w:proofErr w:type="spellStart"/>
            <w:r w:rsidRPr="002E63D9">
              <w:t>Табель</w:t>
            </w:r>
            <w:proofErr w:type="spellEnd"/>
            <w:r w:rsidRPr="002E63D9">
              <w:t xml:space="preserve"> </w:t>
            </w:r>
            <w:proofErr w:type="spellStart"/>
            <w:r w:rsidRPr="002E63D9">
              <w:t>учета</w:t>
            </w:r>
            <w:proofErr w:type="spellEnd"/>
            <w:r w:rsidRPr="002E63D9">
              <w:t xml:space="preserve"> </w:t>
            </w:r>
            <w:proofErr w:type="spellStart"/>
            <w:r w:rsidRPr="002E63D9">
              <w:t>рабочего</w:t>
            </w:r>
            <w:proofErr w:type="spellEnd"/>
            <w:r w:rsidRPr="002E63D9">
              <w:t xml:space="preserve"> </w:t>
            </w:r>
            <w:proofErr w:type="spellStart"/>
            <w:r w:rsidRPr="002E63D9">
              <w:t>времени</w:t>
            </w:r>
            <w:proofErr w:type="spellEnd"/>
          </w:p>
        </w:tc>
      </w:tr>
    </w:tbl>
    <w:p w:rsidR="003F0433" w:rsidRPr="003F0433" w:rsidRDefault="003F0433" w:rsidP="003F0433">
      <w:pPr>
        <w:spacing w:after="0" w:line="240" w:lineRule="auto"/>
        <w:rPr>
          <w:lang w:val="ru-RU"/>
        </w:rPr>
      </w:pPr>
    </w:p>
    <w:p w:rsidR="002E63D9" w:rsidRDefault="002E63D9" w:rsidP="00F73A6D">
      <w:pPr>
        <w:pStyle w:val="a3"/>
        <w:spacing w:after="0" w:line="240" w:lineRule="auto"/>
        <w:rPr>
          <w:lang w:val="ru-RU"/>
        </w:rPr>
      </w:pPr>
    </w:p>
    <w:p w:rsidR="002E63D9" w:rsidRDefault="00F73A6D" w:rsidP="002E63D9">
      <w:pPr>
        <w:spacing w:after="0" w:line="240" w:lineRule="auto"/>
        <w:rPr>
          <w:lang w:val="ru-RU"/>
        </w:rPr>
      </w:pPr>
      <w:r w:rsidRPr="002E63D9">
        <w:rPr>
          <w:lang w:val="ru-RU"/>
        </w:rPr>
        <w:t>Этот метод, безусловно удобен, но, поскольку, мы собираемся компенсировать работнику в основно</w:t>
      </w:r>
      <w:r w:rsidR="002E63D9">
        <w:rPr>
          <w:lang w:val="ru-RU"/>
        </w:rPr>
        <w:t>м ГСМ</w:t>
      </w:r>
      <w:r w:rsidRPr="002E63D9">
        <w:rPr>
          <w:lang w:val="ru-RU"/>
        </w:rPr>
        <w:t xml:space="preserve">, то рассчитать «предсказуемый» расход топлива на день представляется весьма проблематичным. </w:t>
      </w:r>
    </w:p>
    <w:p w:rsidR="003F0433" w:rsidRDefault="003F0433" w:rsidP="002E63D9">
      <w:pPr>
        <w:spacing w:after="0" w:line="240" w:lineRule="auto"/>
        <w:rPr>
          <w:lang w:val="ru-RU"/>
        </w:rPr>
      </w:pPr>
      <w:r>
        <w:rPr>
          <w:lang w:val="ru-RU"/>
        </w:rPr>
        <w:t>Итого: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40"/>
        <w:gridCol w:w="2080"/>
        <w:gridCol w:w="1940"/>
        <w:gridCol w:w="2320"/>
      </w:tblGrid>
      <w:tr w:rsidR="003F0433" w:rsidRPr="003F0433" w:rsidTr="003F0433">
        <w:trPr>
          <w:trHeight w:val="300"/>
          <w:jc w:val="center"/>
        </w:trPr>
        <w:tc>
          <w:tcPr>
            <w:tcW w:w="3340" w:type="dxa"/>
            <w:noWrap/>
            <w:hideMark/>
          </w:tcPr>
          <w:p w:rsidR="003F0433" w:rsidRPr="003F0433" w:rsidRDefault="003F0433" w:rsidP="003F0433">
            <w:r w:rsidRPr="003F0433">
              <w:t> </w:t>
            </w:r>
          </w:p>
        </w:tc>
        <w:tc>
          <w:tcPr>
            <w:tcW w:w="2080" w:type="dxa"/>
            <w:noWrap/>
            <w:vAlign w:val="center"/>
            <w:hideMark/>
          </w:tcPr>
          <w:p w:rsidR="003F0433" w:rsidRPr="003F0433" w:rsidRDefault="003F0433" w:rsidP="003F0433">
            <w:pPr>
              <w:jc w:val="center"/>
              <w:rPr>
                <w:b/>
                <w:bCs/>
              </w:rPr>
            </w:pPr>
            <w:proofErr w:type="spellStart"/>
            <w:r w:rsidRPr="003F0433">
              <w:rPr>
                <w:b/>
                <w:bCs/>
              </w:rPr>
              <w:t>Всё</w:t>
            </w:r>
            <w:proofErr w:type="spellEnd"/>
            <w:r w:rsidRPr="003F0433">
              <w:rPr>
                <w:b/>
                <w:bCs/>
              </w:rPr>
              <w:t xml:space="preserve"> </w:t>
            </w:r>
            <w:proofErr w:type="spellStart"/>
            <w:r w:rsidRPr="003F0433">
              <w:rPr>
                <w:b/>
                <w:bCs/>
              </w:rPr>
              <w:t>по</w:t>
            </w:r>
            <w:proofErr w:type="spellEnd"/>
            <w:r w:rsidRPr="003F0433">
              <w:rPr>
                <w:b/>
                <w:bCs/>
              </w:rPr>
              <w:t xml:space="preserve"> </w:t>
            </w:r>
            <w:proofErr w:type="spellStart"/>
            <w:r w:rsidRPr="003F0433">
              <w:rPr>
                <w:b/>
                <w:bCs/>
              </w:rPr>
              <w:t>документам</w:t>
            </w:r>
            <w:proofErr w:type="spellEnd"/>
          </w:p>
        </w:tc>
        <w:tc>
          <w:tcPr>
            <w:tcW w:w="1940" w:type="dxa"/>
            <w:noWrap/>
            <w:vAlign w:val="center"/>
            <w:hideMark/>
          </w:tcPr>
          <w:p w:rsidR="003F0433" w:rsidRPr="003F0433" w:rsidRDefault="003F0433" w:rsidP="003F0433">
            <w:pPr>
              <w:jc w:val="center"/>
              <w:rPr>
                <w:b/>
                <w:bCs/>
              </w:rPr>
            </w:pPr>
            <w:proofErr w:type="spellStart"/>
            <w:r w:rsidRPr="003F0433">
              <w:rPr>
                <w:b/>
                <w:bCs/>
              </w:rPr>
              <w:t>Всё</w:t>
            </w:r>
            <w:proofErr w:type="spellEnd"/>
            <w:r w:rsidRPr="003F0433">
              <w:rPr>
                <w:b/>
                <w:bCs/>
              </w:rPr>
              <w:t xml:space="preserve"> </w:t>
            </w:r>
            <w:proofErr w:type="spellStart"/>
            <w:r w:rsidRPr="003F0433">
              <w:rPr>
                <w:b/>
                <w:bCs/>
              </w:rPr>
              <w:t>фикс.суммой</w:t>
            </w:r>
            <w:proofErr w:type="spellEnd"/>
          </w:p>
        </w:tc>
        <w:tc>
          <w:tcPr>
            <w:tcW w:w="2320" w:type="dxa"/>
            <w:noWrap/>
            <w:vAlign w:val="center"/>
            <w:hideMark/>
          </w:tcPr>
          <w:p w:rsidR="003F0433" w:rsidRPr="003F0433" w:rsidRDefault="003F0433" w:rsidP="003F0433">
            <w:pPr>
              <w:jc w:val="center"/>
              <w:rPr>
                <w:b/>
                <w:bCs/>
              </w:rPr>
            </w:pPr>
            <w:proofErr w:type="spellStart"/>
            <w:r w:rsidRPr="003F0433">
              <w:rPr>
                <w:b/>
                <w:bCs/>
              </w:rPr>
              <w:t>Всё</w:t>
            </w:r>
            <w:proofErr w:type="spellEnd"/>
            <w:r w:rsidRPr="003F0433">
              <w:rPr>
                <w:b/>
                <w:bCs/>
              </w:rPr>
              <w:t xml:space="preserve"> </w:t>
            </w:r>
            <w:proofErr w:type="spellStart"/>
            <w:r w:rsidRPr="003F0433">
              <w:rPr>
                <w:b/>
                <w:bCs/>
              </w:rPr>
              <w:t>одной</w:t>
            </w:r>
            <w:proofErr w:type="spellEnd"/>
            <w:r w:rsidRPr="003F0433">
              <w:rPr>
                <w:b/>
                <w:bCs/>
              </w:rPr>
              <w:t xml:space="preserve"> </w:t>
            </w:r>
            <w:proofErr w:type="spellStart"/>
            <w:r w:rsidRPr="003F0433">
              <w:rPr>
                <w:b/>
                <w:bCs/>
              </w:rPr>
              <w:t>надбавкой</w:t>
            </w:r>
            <w:proofErr w:type="spellEnd"/>
          </w:p>
        </w:tc>
      </w:tr>
      <w:tr w:rsidR="003F0433" w:rsidRPr="003F0433" w:rsidTr="003F0433">
        <w:trPr>
          <w:trHeight w:val="300"/>
          <w:jc w:val="center"/>
        </w:trPr>
        <w:tc>
          <w:tcPr>
            <w:tcW w:w="3340" w:type="dxa"/>
            <w:noWrap/>
            <w:hideMark/>
          </w:tcPr>
          <w:p w:rsidR="003F0433" w:rsidRPr="003F0433" w:rsidRDefault="003F0433" w:rsidP="003F0433">
            <w:proofErr w:type="spellStart"/>
            <w:r w:rsidRPr="003F0433">
              <w:t>Простота</w:t>
            </w:r>
            <w:proofErr w:type="spellEnd"/>
            <w:r w:rsidRPr="003F0433">
              <w:t xml:space="preserve"> </w:t>
            </w:r>
            <w:proofErr w:type="spellStart"/>
            <w:r w:rsidRPr="003F0433">
              <w:t>оформления</w:t>
            </w:r>
            <w:proofErr w:type="spellEnd"/>
          </w:p>
        </w:tc>
        <w:tc>
          <w:tcPr>
            <w:tcW w:w="2080" w:type="dxa"/>
            <w:noWrap/>
            <w:vAlign w:val="center"/>
            <w:hideMark/>
          </w:tcPr>
          <w:p w:rsidR="003F0433" w:rsidRPr="003F0433" w:rsidRDefault="003F0433" w:rsidP="003F0433">
            <w:pPr>
              <w:jc w:val="center"/>
            </w:pPr>
          </w:p>
        </w:tc>
        <w:tc>
          <w:tcPr>
            <w:tcW w:w="1940" w:type="dxa"/>
            <w:noWrap/>
            <w:vAlign w:val="center"/>
            <w:hideMark/>
          </w:tcPr>
          <w:p w:rsidR="003F0433" w:rsidRPr="003F0433" w:rsidRDefault="003F0433" w:rsidP="003F0433">
            <w:pPr>
              <w:jc w:val="center"/>
              <w:rPr>
                <w:b/>
                <w:bCs/>
              </w:rPr>
            </w:pPr>
            <w:r w:rsidRPr="003F0433">
              <w:rPr>
                <w:b/>
                <w:bCs/>
              </w:rPr>
              <w:t>V</w:t>
            </w:r>
          </w:p>
        </w:tc>
        <w:tc>
          <w:tcPr>
            <w:tcW w:w="2320" w:type="dxa"/>
            <w:noWrap/>
            <w:vAlign w:val="center"/>
            <w:hideMark/>
          </w:tcPr>
          <w:p w:rsidR="003F0433" w:rsidRPr="003F0433" w:rsidRDefault="003F0433" w:rsidP="003F0433">
            <w:pPr>
              <w:jc w:val="center"/>
              <w:rPr>
                <w:b/>
                <w:bCs/>
              </w:rPr>
            </w:pPr>
            <w:r w:rsidRPr="003F0433">
              <w:rPr>
                <w:b/>
                <w:bCs/>
              </w:rPr>
              <w:t>V</w:t>
            </w:r>
          </w:p>
        </w:tc>
      </w:tr>
      <w:tr w:rsidR="003F0433" w:rsidRPr="003F0433" w:rsidTr="003F0433">
        <w:trPr>
          <w:trHeight w:val="300"/>
          <w:jc w:val="center"/>
        </w:trPr>
        <w:tc>
          <w:tcPr>
            <w:tcW w:w="3340" w:type="dxa"/>
            <w:noWrap/>
            <w:hideMark/>
          </w:tcPr>
          <w:p w:rsidR="003F0433" w:rsidRPr="003F0433" w:rsidRDefault="003F0433" w:rsidP="003F0433">
            <w:proofErr w:type="spellStart"/>
            <w:r w:rsidRPr="003F0433">
              <w:t>Соответствует</w:t>
            </w:r>
            <w:proofErr w:type="spellEnd"/>
            <w:r w:rsidRPr="003F0433">
              <w:t xml:space="preserve"> </w:t>
            </w:r>
            <w:proofErr w:type="spellStart"/>
            <w:r w:rsidRPr="003F0433">
              <w:t>реальным</w:t>
            </w:r>
            <w:proofErr w:type="spellEnd"/>
            <w:r w:rsidRPr="003F0433">
              <w:t xml:space="preserve"> </w:t>
            </w:r>
            <w:proofErr w:type="spellStart"/>
            <w:r w:rsidRPr="003F0433">
              <w:t>затратам</w:t>
            </w:r>
            <w:proofErr w:type="spellEnd"/>
          </w:p>
        </w:tc>
        <w:tc>
          <w:tcPr>
            <w:tcW w:w="2080" w:type="dxa"/>
            <w:noWrap/>
            <w:vAlign w:val="center"/>
            <w:hideMark/>
          </w:tcPr>
          <w:p w:rsidR="003F0433" w:rsidRPr="003F0433" w:rsidRDefault="003F0433" w:rsidP="003F0433">
            <w:pPr>
              <w:jc w:val="center"/>
              <w:rPr>
                <w:b/>
                <w:bCs/>
              </w:rPr>
            </w:pPr>
            <w:r w:rsidRPr="003F0433">
              <w:rPr>
                <w:b/>
                <w:bCs/>
              </w:rPr>
              <w:t>V</w:t>
            </w:r>
          </w:p>
        </w:tc>
        <w:tc>
          <w:tcPr>
            <w:tcW w:w="1940" w:type="dxa"/>
            <w:noWrap/>
            <w:vAlign w:val="center"/>
            <w:hideMark/>
          </w:tcPr>
          <w:p w:rsidR="003F0433" w:rsidRPr="003F0433" w:rsidRDefault="003F0433" w:rsidP="003F0433">
            <w:pPr>
              <w:jc w:val="center"/>
            </w:pPr>
          </w:p>
        </w:tc>
        <w:tc>
          <w:tcPr>
            <w:tcW w:w="2320" w:type="dxa"/>
            <w:noWrap/>
            <w:vAlign w:val="center"/>
            <w:hideMark/>
          </w:tcPr>
          <w:p w:rsidR="003F0433" w:rsidRPr="003F0433" w:rsidRDefault="003F0433" w:rsidP="003F0433">
            <w:pPr>
              <w:jc w:val="center"/>
            </w:pPr>
          </w:p>
        </w:tc>
      </w:tr>
      <w:tr w:rsidR="003F0433" w:rsidRPr="003F0433" w:rsidTr="003F0433">
        <w:trPr>
          <w:trHeight w:val="300"/>
          <w:jc w:val="center"/>
        </w:trPr>
        <w:tc>
          <w:tcPr>
            <w:tcW w:w="3340" w:type="dxa"/>
            <w:noWrap/>
            <w:hideMark/>
          </w:tcPr>
          <w:p w:rsidR="003F0433" w:rsidRPr="003F0433" w:rsidRDefault="003F0433" w:rsidP="003F0433">
            <w:proofErr w:type="spellStart"/>
            <w:r w:rsidRPr="003F0433">
              <w:t>Удобство</w:t>
            </w:r>
            <w:proofErr w:type="spellEnd"/>
            <w:r w:rsidRPr="003F0433">
              <w:t xml:space="preserve"> </w:t>
            </w:r>
            <w:proofErr w:type="spellStart"/>
            <w:r w:rsidRPr="003F0433">
              <w:t>для</w:t>
            </w:r>
            <w:proofErr w:type="spellEnd"/>
            <w:r w:rsidRPr="003F0433">
              <w:t xml:space="preserve"> </w:t>
            </w:r>
            <w:proofErr w:type="spellStart"/>
            <w:r w:rsidRPr="003F0433">
              <w:t>работника</w:t>
            </w:r>
            <w:proofErr w:type="spellEnd"/>
          </w:p>
        </w:tc>
        <w:tc>
          <w:tcPr>
            <w:tcW w:w="2080" w:type="dxa"/>
            <w:noWrap/>
            <w:vAlign w:val="center"/>
            <w:hideMark/>
          </w:tcPr>
          <w:p w:rsidR="003F0433" w:rsidRPr="003F0433" w:rsidRDefault="003F0433" w:rsidP="003F0433">
            <w:pPr>
              <w:jc w:val="center"/>
            </w:pPr>
          </w:p>
        </w:tc>
        <w:tc>
          <w:tcPr>
            <w:tcW w:w="1940" w:type="dxa"/>
            <w:noWrap/>
            <w:vAlign w:val="center"/>
            <w:hideMark/>
          </w:tcPr>
          <w:p w:rsidR="003F0433" w:rsidRPr="003F0433" w:rsidRDefault="003F0433" w:rsidP="003F0433">
            <w:pPr>
              <w:jc w:val="center"/>
              <w:rPr>
                <w:b/>
                <w:bCs/>
              </w:rPr>
            </w:pPr>
            <w:r w:rsidRPr="003F0433">
              <w:rPr>
                <w:b/>
                <w:bCs/>
              </w:rPr>
              <w:t>V</w:t>
            </w:r>
          </w:p>
        </w:tc>
        <w:tc>
          <w:tcPr>
            <w:tcW w:w="2320" w:type="dxa"/>
            <w:noWrap/>
            <w:vAlign w:val="center"/>
            <w:hideMark/>
          </w:tcPr>
          <w:p w:rsidR="003F0433" w:rsidRPr="003F0433" w:rsidRDefault="003F0433" w:rsidP="003F0433">
            <w:pPr>
              <w:jc w:val="center"/>
              <w:rPr>
                <w:b/>
                <w:bCs/>
              </w:rPr>
            </w:pPr>
            <w:r w:rsidRPr="003F0433">
              <w:rPr>
                <w:b/>
                <w:bCs/>
              </w:rPr>
              <w:t>V</w:t>
            </w:r>
          </w:p>
        </w:tc>
      </w:tr>
      <w:tr w:rsidR="003F0433" w:rsidRPr="003F0433" w:rsidTr="003F0433">
        <w:trPr>
          <w:trHeight w:val="600"/>
          <w:jc w:val="center"/>
        </w:trPr>
        <w:tc>
          <w:tcPr>
            <w:tcW w:w="3340" w:type="dxa"/>
            <w:hideMark/>
          </w:tcPr>
          <w:p w:rsidR="003F0433" w:rsidRPr="003F0433" w:rsidRDefault="003F0433" w:rsidP="003F0433">
            <w:pPr>
              <w:rPr>
                <w:lang w:val="ru-RU"/>
              </w:rPr>
            </w:pPr>
            <w:r w:rsidRPr="003F0433">
              <w:rPr>
                <w:lang w:val="ru-RU"/>
              </w:rPr>
              <w:t>Вероятность вопросов со стороны контролеров</w:t>
            </w:r>
          </w:p>
        </w:tc>
        <w:tc>
          <w:tcPr>
            <w:tcW w:w="2080" w:type="dxa"/>
            <w:noWrap/>
            <w:vAlign w:val="center"/>
            <w:hideMark/>
          </w:tcPr>
          <w:p w:rsidR="003F0433" w:rsidRPr="003F0433" w:rsidRDefault="003F0433" w:rsidP="003F0433">
            <w:pPr>
              <w:jc w:val="center"/>
              <w:rPr>
                <w:lang w:val="ru-RU"/>
              </w:rPr>
            </w:pPr>
          </w:p>
        </w:tc>
        <w:tc>
          <w:tcPr>
            <w:tcW w:w="1940" w:type="dxa"/>
            <w:noWrap/>
            <w:vAlign w:val="center"/>
            <w:hideMark/>
          </w:tcPr>
          <w:p w:rsidR="003F0433" w:rsidRPr="003F0433" w:rsidRDefault="003F0433" w:rsidP="003F0433">
            <w:pPr>
              <w:jc w:val="center"/>
              <w:rPr>
                <w:lang w:val="ru-RU"/>
              </w:rPr>
            </w:pPr>
          </w:p>
        </w:tc>
        <w:tc>
          <w:tcPr>
            <w:tcW w:w="2320" w:type="dxa"/>
            <w:noWrap/>
            <w:vAlign w:val="center"/>
            <w:hideMark/>
          </w:tcPr>
          <w:p w:rsidR="003F0433" w:rsidRPr="003F0433" w:rsidRDefault="003F0433" w:rsidP="003F0433">
            <w:pPr>
              <w:jc w:val="center"/>
              <w:rPr>
                <w:b/>
                <w:bCs/>
              </w:rPr>
            </w:pPr>
            <w:r w:rsidRPr="003F0433">
              <w:rPr>
                <w:b/>
                <w:bCs/>
              </w:rPr>
              <w:t>V</w:t>
            </w:r>
          </w:p>
        </w:tc>
      </w:tr>
    </w:tbl>
    <w:p w:rsidR="003F0433" w:rsidRDefault="003F0433" w:rsidP="002E63D9">
      <w:pPr>
        <w:spacing w:after="0" w:line="240" w:lineRule="auto"/>
        <w:rPr>
          <w:lang w:val="ru-RU"/>
        </w:rPr>
      </w:pPr>
    </w:p>
    <w:p w:rsidR="002E63D9" w:rsidRDefault="003F0433" w:rsidP="002E63D9">
      <w:pPr>
        <w:spacing w:after="0" w:line="240" w:lineRule="auto"/>
        <w:rPr>
          <w:lang w:val="ru-RU"/>
        </w:rPr>
      </w:pPr>
      <w:r>
        <w:rPr>
          <w:lang w:val="ru-RU"/>
        </w:rPr>
        <w:t xml:space="preserve">Самым простым, конечно, выглядит вариант надбавки, но в нашем случае ее практически невозможно корректно рассчитать на первоначальном этапе. </w:t>
      </w:r>
      <w:r w:rsidR="002E63D9">
        <w:rPr>
          <w:lang w:val="ru-RU"/>
        </w:rPr>
        <w:t>В этом случае я предлагаю установить возмещение следующим образом:</w:t>
      </w:r>
    </w:p>
    <w:p w:rsidR="002E63D9" w:rsidRPr="00685203" w:rsidRDefault="002E63D9" w:rsidP="00685203">
      <w:pPr>
        <w:pStyle w:val="a3"/>
        <w:numPr>
          <w:ilvl w:val="0"/>
          <w:numId w:val="25"/>
        </w:numPr>
        <w:spacing w:after="0" w:line="240" w:lineRule="auto"/>
        <w:rPr>
          <w:lang w:val="ru-RU"/>
        </w:rPr>
      </w:pPr>
      <w:r w:rsidRPr="00685203">
        <w:rPr>
          <w:lang w:val="ru-RU"/>
        </w:rPr>
        <w:t>ГСМ – по чекам (как минимум первое время, потом возможен расчет некоторого среднего значения по конкретной локации и переход на надбавку);</w:t>
      </w:r>
    </w:p>
    <w:p w:rsidR="00685203" w:rsidRPr="00685203" w:rsidRDefault="00685203" w:rsidP="00685203">
      <w:pPr>
        <w:pStyle w:val="a3"/>
        <w:numPr>
          <w:ilvl w:val="0"/>
          <w:numId w:val="25"/>
        </w:numPr>
        <w:spacing w:after="0" w:line="240" w:lineRule="auto"/>
        <w:rPr>
          <w:lang w:val="ru-RU"/>
        </w:rPr>
      </w:pPr>
      <w:r w:rsidRPr="00685203">
        <w:rPr>
          <w:lang w:val="ru-RU"/>
        </w:rPr>
        <w:t>Мобильная связь – фиксированной суммой;</w:t>
      </w:r>
    </w:p>
    <w:p w:rsidR="00685203" w:rsidRPr="00685203" w:rsidRDefault="00685203" w:rsidP="00685203">
      <w:pPr>
        <w:pStyle w:val="a3"/>
        <w:numPr>
          <w:ilvl w:val="0"/>
          <w:numId w:val="25"/>
        </w:numPr>
        <w:spacing w:after="0" w:line="240" w:lineRule="auto"/>
        <w:rPr>
          <w:lang w:val="ru-RU"/>
        </w:rPr>
      </w:pPr>
      <w:r w:rsidRPr="00685203">
        <w:rPr>
          <w:lang w:val="ru-RU"/>
        </w:rPr>
        <w:t xml:space="preserve">Гостиница или </w:t>
      </w:r>
      <w:proofErr w:type="spellStart"/>
      <w:r w:rsidRPr="00685203">
        <w:rPr>
          <w:lang w:val="ru-RU"/>
        </w:rPr>
        <w:t>найм</w:t>
      </w:r>
      <w:proofErr w:type="spellEnd"/>
      <w:r w:rsidRPr="00685203">
        <w:rPr>
          <w:lang w:val="ru-RU"/>
        </w:rPr>
        <w:t xml:space="preserve"> жилья – фиксированной суммой (по возникновению необходимости);</w:t>
      </w:r>
    </w:p>
    <w:p w:rsidR="00685203" w:rsidRPr="00685203" w:rsidRDefault="00685203" w:rsidP="00685203">
      <w:pPr>
        <w:pStyle w:val="a3"/>
        <w:numPr>
          <w:ilvl w:val="0"/>
          <w:numId w:val="25"/>
        </w:numPr>
        <w:spacing w:after="0" w:line="240" w:lineRule="auto"/>
        <w:rPr>
          <w:lang w:val="ru-RU"/>
        </w:rPr>
      </w:pPr>
      <w:r w:rsidRPr="00685203">
        <w:rPr>
          <w:lang w:val="ru-RU"/>
        </w:rPr>
        <w:t>Ремонт автомобиля – по акту приема-передачи выполненных работ;</w:t>
      </w:r>
    </w:p>
    <w:p w:rsidR="00685203" w:rsidRPr="00685203" w:rsidRDefault="00685203" w:rsidP="00685203">
      <w:pPr>
        <w:pStyle w:val="a3"/>
        <w:numPr>
          <w:ilvl w:val="0"/>
          <w:numId w:val="25"/>
        </w:numPr>
        <w:spacing w:after="0" w:line="240" w:lineRule="auto"/>
        <w:rPr>
          <w:lang w:val="ru-RU"/>
        </w:rPr>
      </w:pPr>
      <w:r w:rsidRPr="00685203">
        <w:rPr>
          <w:lang w:val="ru-RU"/>
        </w:rPr>
        <w:t>Суточные (для очень больших территорий, где человек будет часто ночевать вне дома) – фиксированной суммой.</w:t>
      </w:r>
    </w:p>
    <w:p w:rsidR="00685203" w:rsidRDefault="00685203" w:rsidP="002E63D9">
      <w:pPr>
        <w:spacing w:after="0" w:line="240" w:lineRule="auto"/>
        <w:rPr>
          <w:lang w:val="ru-RU"/>
        </w:rPr>
      </w:pPr>
    </w:p>
    <w:p w:rsidR="00685203" w:rsidRDefault="00685203" w:rsidP="002E63D9">
      <w:pPr>
        <w:spacing w:after="0" w:line="240" w:lineRule="auto"/>
        <w:rPr>
          <w:lang w:val="ru-RU"/>
        </w:rPr>
      </w:pPr>
      <w:r>
        <w:rPr>
          <w:lang w:val="ru-RU"/>
        </w:rPr>
        <w:t>В дальнейшем возможен пересчет и изменение это в сторону установления фиксированной надбавки.</w:t>
      </w:r>
    </w:p>
    <w:p w:rsidR="003F0433" w:rsidRDefault="003F0433" w:rsidP="002E63D9">
      <w:pPr>
        <w:spacing w:after="0" w:line="240" w:lineRule="auto"/>
        <w:rPr>
          <w:lang w:val="ru-RU"/>
        </w:rPr>
      </w:pPr>
    </w:p>
    <w:p w:rsidR="003F0433" w:rsidRDefault="003F0433" w:rsidP="002E63D9">
      <w:pPr>
        <w:spacing w:after="0" w:line="240" w:lineRule="auto"/>
        <w:rPr>
          <w:lang w:val="ru-RU"/>
        </w:rPr>
      </w:pPr>
      <w:r>
        <w:rPr>
          <w:b/>
          <w:lang w:val="ru-RU"/>
        </w:rPr>
        <w:t xml:space="preserve">Третий фактор </w:t>
      </w:r>
      <w:r>
        <w:rPr>
          <w:lang w:val="ru-RU"/>
        </w:rPr>
        <w:t>– предоставление автомобиля или компенсация за его использование.</w:t>
      </w:r>
    </w:p>
    <w:p w:rsidR="003F0433" w:rsidRDefault="003F0433" w:rsidP="002E63D9">
      <w:pPr>
        <w:spacing w:after="0" w:line="240" w:lineRule="auto"/>
        <w:rPr>
          <w:lang w:val="ru-RU"/>
        </w:rPr>
      </w:pPr>
    </w:p>
    <w:p w:rsidR="003F0433" w:rsidRDefault="003F0433" w:rsidP="002E63D9">
      <w:pPr>
        <w:spacing w:after="0" w:line="240" w:lineRule="auto"/>
        <w:rPr>
          <w:lang w:val="ru-RU"/>
        </w:rPr>
      </w:pPr>
      <w:r>
        <w:rPr>
          <w:lang w:val="ru-RU"/>
        </w:rPr>
        <w:t xml:space="preserve">В случае предоставления автомобиля все представляется более простым, т.к. компания берет автомобиль по договору лизинга и предоставляет его работнику, а всю остальную ответственность за обслуживание, страхование и прочие манипуляции с ним несет </w:t>
      </w:r>
      <w:r w:rsidR="00F310C5">
        <w:rPr>
          <w:lang w:val="ru-RU"/>
        </w:rPr>
        <w:t xml:space="preserve">лизингодатель. К тому же законодательство позволяет сразу поставить лизинговый автомобиль на баланс организации, а это значит, можно сразу начислять амортизацию, оптимизируя налоговый учет. К тому же, по истечению срока лизинга, автомобиль можно не выкупать, а просто взять следующий. Однако, как показывает практика, лизинг автомобиля довольно финансово затратное мероприятие, и автомобиль в лизинге стоит в разы дороже, чем на рынке. </w:t>
      </w:r>
    </w:p>
    <w:p w:rsidR="00F310C5" w:rsidRDefault="00F310C5" w:rsidP="002E63D9">
      <w:pPr>
        <w:spacing w:after="0" w:line="240" w:lineRule="auto"/>
        <w:rPr>
          <w:lang w:val="ru-RU"/>
        </w:rPr>
      </w:pPr>
      <w:r>
        <w:rPr>
          <w:lang w:val="ru-RU"/>
        </w:rPr>
        <w:t xml:space="preserve"> В случае, если у принимаемого на работу работника нет своего автомобиля, либо он не готов его использовать в рабочих целях, это может быть удобным решением. </w:t>
      </w:r>
    </w:p>
    <w:p w:rsidR="00F310C5" w:rsidRDefault="00F310C5" w:rsidP="002E63D9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 xml:space="preserve">Если же работник хочет использовать свой автомобиль, то есть </w:t>
      </w:r>
      <w:r w:rsidR="00640582">
        <w:rPr>
          <w:lang w:val="ru-RU"/>
        </w:rPr>
        <w:t>несколько вариантов.</w:t>
      </w:r>
    </w:p>
    <w:p w:rsidR="00640582" w:rsidRDefault="00640582" w:rsidP="002E63D9">
      <w:pPr>
        <w:spacing w:after="0" w:line="240" w:lineRule="auto"/>
        <w:rPr>
          <w:lang w:val="ru-RU"/>
        </w:rPr>
      </w:pPr>
    </w:p>
    <w:p w:rsidR="00640582" w:rsidRPr="00640582" w:rsidRDefault="00640582" w:rsidP="00640582">
      <w:pPr>
        <w:spacing w:after="0" w:line="240" w:lineRule="auto"/>
        <w:rPr>
          <w:lang w:val="ru-RU"/>
        </w:rPr>
      </w:pPr>
      <w:r w:rsidRPr="00640582">
        <w:rPr>
          <w:lang w:val="ru-RU"/>
        </w:rPr>
        <w:t>При использовании личного автомобиля в служебных целях отношения сотрудника с организацией могут быть оформлены одним из следующих способов:</w:t>
      </w:r>
    </w:p>
    <w:p w:rsidR="00640582" w:rsidRPr="00640582" w:rsidRDefault="00640582" w:rsidP="00640582">
      <w:pPr>
        <w:spacing w:after="0" w:line="240" w:lineRule="auto"/>
        <w:rPr>
          <w:lang w:val="ru-RU"/>
        </w:rPr>
      </w:pPr>
    </w:p>
    <w:p w:rsidR="00640582" w:rsidRPr="00640582" w:rsidRDefault="00640582" w:rsidP="00640582">
      <w:pPr>
        <w:pStyle w:val="a3"/>
        <w:numPr>
          <w:ilvl w:val="0"/>
          <w:numId w:val="26"/>
        </w:numPr>
        <w:spacing w:after="0" w:line="240" w:lineRule="auto"/>
        <w:rPr>
          <w:lang w:val="ru-RU"/>
        </w:rPr>
      </w:pPr>
      <w:r w:rsidRPr="00640582">
        <w:rPr>
          <w:lang w:val="ru-RU"/>
        </w:rPr>
        <w:t>выплата компенсации за использование для служебных поездок личного легкового автомобиля (ст. 188 ТК РФ);</w:t>
      </w:r>
    </w:p>
    <w:p w:rsidR="00640582" w:rsidRPr="00640582" w:rsidRDefault="00640582" w:rsidP="00640582">
      <w:pPr>
        <w:pStyle w:val="a3"/>
        <w:numPr>
          <w:ilvl w:val="0"/>
          <w:numId w:val="26"/>
        </w:numPr>
        <w:spacing w:after="0" w:line="240" w:lineRule="auto"/>
        <w:rPr>
          <w:lang w:val="ru-RU"/>
        </w:rPr>
      </w:pPr>
      <w:r w:rsidRPr="00640582">
        <w:rPr>
          <w:lang w:val="ru-RU"/>
        </w:rPr>
        <w:t xml:space="preserve">аренда транспортного средства с </w:t>
      </w:r>
      <w:r>
        <w:rPr>
          <w:lang w:val="ru-RU"/>
        </w:rPr>
        <w:t>экипажем либо без экипажа (ст</w:t>
      </w:r>
      <w:r w:rsidRPr="00640582">
        <w:rPr>
          <w:lang w:val="ru-RU"/>
        </w:rPr>
        <w:t>. 632, 642 ГК РФ);</w:t>
      </w:r>
    </w:p>
    <w:p w:rsidR="00640582" w:rsidRPr="00640582" w:rsidRDefault="00640582" w:rsidP="00640582">
      <w:pPr>
        <w:pStyle w:val="a3"/>
        <w:numPr>
          <w:ilvl w:val="0"/>
          <w:numId w:val="26"/>
        </w:numPr>
        <w:spacing w:after="0" w:line="240" w:lineRule="auto"/>
        <w:rPr>
          <w:lang w:val="ru-RU"/>
        </w:rPr>
      </w:pPr>
      <w:r w:rsidRPr="00640582">
        <w:rPr>
          <w:lang w:val="ru-RU"/>
        </w:rPr>
        <w:t>безвозмездное использование автомобиля (ст. 689 ГК РФ).</w:t>
      </w:r>
    </w:p>
    <w:p w:rsidR="00F310C5" w:rsidRPr="003F0433" w:rsidRDefault="00F310C5" w:rsidP="002E63D9">
      <w:pPr>
        <w:spacing w:after="0" w:line="240" w:lineRule="auto"/>
        <w:rPr>
          <w:lang w:val="ru-RU"/>
        </w:rPr>
      </w:pPr>
    </w:p>
    <w:tbl>
      <w:tblPr>
        <w:tblStyle w:val="a6"/>
        <w:tblW w:w="10910" w:type="dxa"/>
        <w:tblLook w:val="04A0" w:firstRow="1" w:lastRow="0" w:firstColumn="1" w:lastColumn="0" w:noHBand="0" w:noVBand="1"/>
      </w:tblPr>
      <w:tblGrid>
        <w:gridCol w:w="3823"/>
        <w:gridCol w:w="3685"/>
        <w:gridCol w:w="3402"/>
      </w:tblGrid>
      <w:tr w:rsidR="00785AAE" w:rsidRPr="00785AAE" w:rsidTr="00785AAE">
        <w:trPr>
          <w:trHeight w:val="300"/>
        </w:trPr>
        <w:tc>
          <w:tcPr>
            <w:tcW w:w="3823" w:type="dxa"/>
            <w:noWrap/>
            <w:hideMark/>
          </w:tcPr>
          <w:p w:rsidR="00785AAE" w:rsidRPr="00785AAE" w:rsidRDefault="00785AAE" w:rsidP="00785AAE">
            <w:pPr>
              <w:pStyle w:val="a3"/>
              <w:rPr>
                <w:b/>
                <w:bCs/>
              </w:rPr>
            </w:pPr>
            <w:proofErr w:type="spellStart"/>
            <w:r w:rsidRPr="00785AAE">
              <w:rPr>
                <w:b/>
                <w:bCs/>
              </w:rPr>
              <w:t>Выплата</w:t>
            </w:r>
            <w:proofErr w:type="spellEnd"/>
            <w:r w:rsidRPr="00785AAE">
              <w:rPr>
                <w:b/>
                <w:bCs/>
              </w:rPr>
              <w:t xml:space="preserve"> </w:t>
            </w:r>
            <w:proofErr w:type="spellStart"/>
            <w:r w:rsidRPr="00785AAE">
              <w:rPr>
                <w:b/>
                <w:bCs/>
              </w:rPr>
              <w:t>компенсации</w:t>
            </w:r>
            <w:proofErr w:type="spellEnd"/>
          </w:p>
        </w:tc>
        <w:tc>
          <w:tcPr>
            <w:tcW w:w="3685" w:type="dxa"/>
            <w:noWrap/>
            <w:hideMark/>
          </w:tcPr>
          <w:p w:rsidR="00785AAE" w:rsidRPr="00785AAE" w:rsidRDefault="00785AAE" w:rsidP="00785AAE">
            <w:pPr>
              <w:pStyle w:val="a3"/>
              <w:rPr>
                <w:b/>
                <w:bCs/>
              </w:rPr>
            </w:pPr>
            <w:proofErr w:type="spellStart"/>
            <w:r w:rsidRPr="00785AAE">
              <w:rPr>
                <w:b/>
                <w:bCs/>
              </w:rPr>
              <w:t>Договор</w:t>
            </w:r>
            <w:proofErr w:type="spellEnd"/>
            <w:r w:rsidRPr="00785AAE">
              <w:rPr>
                <w:b/>
                <w:bCs/>
              </w:rPr>
              <w:t xml:space="preserve"> </w:t>
            </w:r>
            <w:proofErr w:type="spellStart"/>
            <w:r w:rsidRPr="00785AAE">
              <w:rPr>
                <w:b/>
                <w:bCs/>
              </w:rPr>
              <w:t>аренды</w:t>
            </w:r>
            <w:proofErr w:type="spellEnd"/>
            <w:r w:rsidRPr="00785AAE">
              <w:rPr>
                <w:b/>
                <w:bCs/>
              </w:rPr>
              <w:t xml:space="preserve"> ТС</w:t>
            </w:r>
          </w:p>
        </w:tc>
        <w:tc>
          <w:tcPr>
            <w:tcW w:w="3402" w:type="dxa"/>
            <w:noWrap/>
            <w:hideMark/>
          </w:tcPr>
          <w:p w:rsidR="00785AAE" w:rsidRPr="00785AAE" w:rsidRDefault="00785AAE" w:rsidP="00785AAE">
            <w:pPr>
              <w:pStyle w:val="a3"/>
              <w:rPr>
                <w:b/>
                <w:bCs/>
              </w:rPr>
            </w:pPr>
            <w:proofErr w:type="spellStart"/>
            <w:r w:rsidRPr="00785AAE">
              <w:rPr>
                <w:b/>
                <w:bCs/>
              </w:rPr>
              <w:t>Безвозмездное</w:t>
            </w:r>
            <w:proofErr w:type="spellEnd"/>
            <w:r w:rsidRPr="00785AAE">
              <w:rPr>
                <w:b/>
                <w:bCs/>
              </w:rPr>
              <w:t xml:space="preserve"> </w:t>
            </w:r>
            <w:proofErr w:type="spellStart"/>
            <w:r w:rsidRPr="00785AAE">
              <w:rPr>
                <w:b/>
                <w:bCs/>
              </w:rPr>
              <w:t>пользование</w:t>
            </w:r>
            <w:proofErr w:type="spellEnd"/>
          </w:p>
        </w:tc>
      </w:tr>
      <w:tr w:rsidR="00785AAE" w:rsidRPr="00C750E6" w:rsidTr="00785AAE">
        <w:trPr>
          <w:trHeight w:val="5700"/>
        </w:trPr>
        <w:tc>
          <w:tcPr>
            <w:tcW w:w="3823" w:type="dxa"/>
            <w:hideMark/>
          </w:tcPr>
          <w:p w:rsidR="00785AAE" w:rsidRPr="00785AAE" w:rsidRDefault="00785AAE" w:rsidP="00785AAE">
            <w:pPr>
              <w:pStyle w:val="a3"/>
              <w:rPr>
                <w:lang w:val="ru-RU"/>
              </w:rPr>
            </w:pPr>
            <w:r w:rsidRPr="00785AAE">
              <w:rPr>
                <w:lang w:val="ru-RU"/>
              </w:rPr>
              <w:t>Согласно</w:t>
            </w:r>
            <w:r w:rsidRPr="00785AAE">
              <w:t> </w:t>
            </w:r>
            <w:r w:rsidRPr="00785AAE">
              <w:rPr>
                <w:lang w:val="ru-RU"/>
              </w:rPr>
              <w:t>ст. 188</w:t>
            </w:r>
            <w:r w:rsidRPr="00785AAE">
              <w:t> </w:t>
            </w:r>
            <w:r w:rsidRPr="00785AAE">
              <w:rPr>
                <w:lang w:val="ru-RU"/>
              </w:rPr>
              <w:t>ТК РФ при использовании работником с согласия или ведома работодателя и в его интересах личного имущества, в том числе ТС, работнику выплачивается компенсация за использование, износ (амортизацию) ТС, принадлежащих работнику, а также возмещаются расходы, связанные с их использованием. Размер возмещения расходов определяется соглашением сторон трудового договора, выраженным в письменной форме.</w:t>
            </w:r>
          </w:p>
        </w:tc>
        <w:tc>
          <w:tcPr>
            <w:tcW w:w="3685" w:type="dxa"/>
            <w:hideMark/>
          </w:tcPr>
          <w:p w:rsidR="00785AAE" w:rsidRPr="00785AAE" w:rsidRDefault="00785AAE" w:rsidP="00785AAE">
            <w:pPr>
              <w:pStyle w:val="a3"/>
              <w:rPr>
                <w:lang w:val="ru-RU"/>
              </w:rPr>
            </w:pPr>
            <w:r w:rsidRPr="00785AAE">
              <w:rPr>
                <w:lang w:val="ru-RU"/>
              </w:rPr>
              <w:t>В соответствии со ст. 642 ГК РФ 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эксплуатации.</w:t>
            </w:r>
            <w:r w:rsidRPr="00785AAE">
              <w:rPr>
                <w:lang w:val="ru-RU"/>
              </w:rPr>
              <w:br/>
              <w:t>В силу ст. 645 ГК РФ арендатор своими силами осуществляет управление арендованным транспортным средством и его эксплуатацию, как коммерческую, так и техническую.</w:t>
            </w:r>
          </w:p>
        </w:tc>
        <w:tc>
          <w:tcPr>
            <w:tcW w:w="3402" w:type="dxa"/>
            <w:hideMark/>
          </w:tcPr>
          <w:p w:rsidR="00785AAE" w:rsidRPr="00785AAE" w:rsidRDefault="00785AAE" w:rsidP="00785AAE">
            <w:pPr>
              <w:pStyle w:val="a3"/>
              <w:rPr>
                <w:lang w:val="ru-RU"/>
              </w:rPr>
            </w:pPr>
            <w:r w:rsidRPr="00785AAE">
              <w:rPr>
                <w:lang w:val="ru-RU"/>
              </w:rPr>
              <w:t>По договору безвозмездного пользования (договору ссуды) 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 или в состоянии, обусловленном договором (п. 1 ст. 689 ГК РФ).</w:t>
            </w:r>
          </w:p>
        </w:tc>
      </w:tr>
    </w:tbl>
    <w:p w:rsidR="00F73A6D" w:rsidRDefault="00F73A6D" w:rsidP="00F73A6D">
      <w:pPr>
        <w:pStyle w:val="a3"/>
        <w:spacing w:after="0" w:line="240" w:lineRule="auto"/>
        <w:rPr>
          <w:lang w:val="ru-RU"/>
        </w:rPr>
      </w:pPr>
    </w:p>
    <w:p w:rsidR="00785AAE" w:rsidRDefault="00785AAE" w:rsidP="00785AAE">
      <w:pPr>
        <w:spacing w:after="0" w:line="240" w:lineRule="auto"/>
        <w:rPr>
          <w:lang w:val="ru-RU"/>
        </w:rPr>
      </w:pPr>
      <w:r>
        <w:rPr>
          <w:lang w:val="ru-RU"/>
        </w:rPr>
        <w:t xml:space="preserve">Из приведенной таблицы мы видим, что компенсация является для работодателя самым простым и удобным способом использовать личный автомобиль работника. </w:t>
      </w:r>
    </w:p>
    <w:p w:rsidR="00785AAE" w:rsidRDefault="00785AAE" w:rsidP="00785AAE">
      <w:pPr>
        <w:spacing w:after="0" w:line="240" w:lineRule="auto"/>
        <w:rPr>
          <w:lang w:val="ru-RU"/>
        </w:rPr>
      </w:pPr>
      <w:r>
        <w:rPr>
          <w:lang w:val="ru-RU"/>
        </w:rPr>
        <w:t>Чтобы ее оформить, нужно соблюсти следующие условия:</w:t>
      </w:r>
    </w:p>
    <w:p w:rsidR="00785AAE" w:rsidRPr="00785AAE" w:rsidRDefault="00785AAE" w:rsidP="00785AAE">
      <w:pPr>
        <w:spacing w:after="0" w:line="240" w:lineRule="auto"/>
        <w:rPr>
          <w:lang w:val="ru-RU"/>
        </w:rPr>
      </w:pPr>
    </w:p>
    <w:p w:rsidR="00785AAE" w:rsidRPr="00785AAE" w:rsidRDefault="00785AAE" w:rsidP="00785AAE">
      <w:pPr>
        <w:pStyle w:val="a3"/>
        <w:numPr>
          <w:ilvl w:val="0"/>
          <w:numId w:val="27"/>
        </w:numPr>
        <w:spacing w:after="0" w:line="240" w:lineRule="auto"/>
        <w:rPr>
          <w:lang w:val="ru-RU"/>
        </w:rPr>
      </w:pPr>
      <w:r w:rsidRPr="00785AAE">
        <w:rPr>
          <w:lang w:val="ru-RU"/>
        </w:rPr>
        <w:t>трудовой до</w:t>
      </w:r>
      <w:r>
        <w:rPr>
          <w:lang w:val="ru-RU"/>
        </w:rPr>
        <w:t>говор с таким сотрудником вносим</w:t>
      </w:r>
      <w:r w:rsidRPr="00785AAE">
        <w:rPr>
          <w:lang w:val="ru-RU"/>
        </w:rPr>
        <w:t xml:space="preserve"> следующие пункты:</w:t>
      </w:r>
    </w:p>
    <w:p w:rsidR="00785AAE" w:rsidRPr="00785AAE" w:rsidRDefault="00785AAE" w:rsidP="00785AAE">
      <w:pPr>
        <w:pStyle w:val="a3"/>
        <w:numPr>
          <w:ilvl w:val="0"/>
          <w:numId w:val="28"/>
        </w:numPr>
        <w:spacing w:after="0" w:line="240" w:lineRule="auto"/>
        <w:rPr>
          <w:lang w:val="ru-RU"/>
        </w:rPr>
      </w:pPr>
      <w:r w:rsidRPr="00785AAE">
        <w:rPr>
          <w:lang w:val="ru-RU"/>
        </w:rPr>
        <w:t>работодатель обязуется оплачивать сотруднику все транспортные расходы, возникшие у сотрудника в результате поездок по поручениям работодателя. При этом водитель обязан представить работодателю в подтверждение своих транспортных расходов квитанции, чеки, другие документы с обязательным указанием суммы и даты произведенных расходов;</w:t>
      </w:r>
    </w:p>
    <w:p w:rsidR="00785AAE" w:rsidRPr="00785AAE" w:rsidRDefault="00785AAE" w:rsidP="00785AAE">
      <w:pPr>
        <w:pStyle w:val="a3"/>
        <w:numPr>
          <w:ilvl w:val="0"/>
          <w:numId w:val="28"/>
        </w:numPr>
        <w:spacing w:after="0" w:line="240" w:lineRule="auto"/>
        <w:rPr>
          <w:lang w:val="ru-RU"/>
        </w:rPr>
      </w:pPr>
      <w:r w:rsidRPr="00785AAE">
        <w:rPr>
          <w:lang w:val="ru-RU"/>
        </w:rPr>
        <w:t>сотрудник обязан регулярно диагностировать свое транспортное средство, если оно эксплуатируется в качестве рабочего, во избежание его частого ремонта. Оплата за диагностику автомобиля лежит на работодателе в объеме и на условиях, оговоренных в дополнительном соглашении (соглашении о диагностике транспортного средства), которое является неотъемлемой частью настоящего договора;</w:t>
      </w:r>
    </w:p>
    <w:p w:rsidR="00785AAE" w:rsidRPr="00785AAE" w:rsidRDefault="00785AAE" w:rsidP="00785AAE">
      <w:pPr>
        <w:pStyle w:val="a3"/>
        <w:numPr>
          <w:ilvl w:val="0"/>
          <w:numId w:val="28"/>
        </w:numPr>
        <w:spacing w:after="0" w:line="240" w:lineRule="auto"/>
        <w:rPr>
          <w:lang w:val="ru-RU"/>
        </w:rPr>
      </w:pPr>
      <w:r w:rsidRPr="00785AAE">
        <w:rPr>
          <w:lang w:val="ru-RU"/>
        </w:rPr>
        <w:t>необход</w:t>
      </w:r>
      <w:r w:rsidR="00C315F6">
        <w:rPr>
          <w:lang w:val="ru-RU"/>
        </w:rPr>
        <w:t>имость вести учет всех поездок</w:t>
      </w:r>
      <w:r w:rsidRPr="00785AAE">
        <w:rPr>
          <w:lang w:val="ru-RU"/>
        </w:rPr>
        <w:t>, а именно: маршруты, время отъезда и время прибытия как в пункт назначения, так и в организацию.</w:t>
      </w:r>
    </w:p>
    <w:p w:rsidR="00785AAE" w:rsidRDefault="00C315F6" w:rsidP="00C315F6">
      <w:pPr>
        <w:pStyle w:val="a3"/>
        <w:numPr>
          <w:ilvl w:val="0"/>
          <w:numId w:val="27"/>
        </w:numPr>
        <w:spacing w:after="0" w:line="240" w:lineRule="auto"/>
        <w:rPr>
          <w:lang w:val="ru-RU"/>
        </w:rPr>
      </w:pPr>
      <w:r w:rsidRPr="00C315F6">
        <w:rPr>
          <w:lang w:val="ru-RU"/>
        </w:rPr>
        <w:t>Для того чтобы подтвердить факт использования личного автомобиля именно в служеб</w:t>
      </w:r>
      <w:r>
        <w:rPr>
          <w:lang w:val="ru-RU"/>
        </w:rPr>
        <w:t>ных целях, необходимо оформлять трекинг служебных поездок</w:t>
      </w:r>
      <w:r w:rsidRPr="00C315F6">
        <w:rPr>
          <w:lang w:val="ru-RU"/>
        </w:rPr>
        <w:t xml:space="preserve"> с прилагаемыми чеками ГСМ. Выплату компенсации расходов производите на основании приказа руководителя (письмо Минфина от 05.12.2012 № 03-03-06/1/629).</w:t>
      </w:r>
    </w:p>
    <w:p w:rsidR="00C315F6" w:rsidRPr="00C315F6" w:rsidRDefault="00C315F6" w:rsidP="00C315F6">
      <w:pPr>
        <w:pStyle w:val="a3"/>
        <w:numPr>
          <w:ilvl w:val="0"/>
          <w:numId w:val="27"/>
        </w:numPr>
        <w:spacing w:after="0" w:line="240" w:lineRule="auto"/>
        <w:rPr>
          <w:lang w:val="ru-RU"/>
        </w:rPr>
      </w:pPr>
      <w:r>
        <w:rPr>
          <w:lang w:val="ru-RU"/>
        </w:rPr>
        <w:lastRenderedPageBreak/>
        <w:t>Компенсация</w:t>
      </w:r>
      <w:r w:rsidRPr="00C315F6">
        <w:rPr>
          <w:lang w:val="ru-RU"/>
        </w:rPr>
        <w:t xml:space="preserve"> за использование личного автомобиля начисляйте ежемесячно в твердой сумме, независимо от количества календарных дней в месяце. За время, когда сотрудник находился в отпуске, командировке или бол</w:t>
      </w:r>
      <w:r>
        <w:rPr>
          <w:lang w:val="ru-RU"/>
        </w:rPr>
        <w:t xml:space="preserve">ел, компенсация не выплачивается. </w:t>
      </w:r>
    </w:p>
    <w:p w:rsidR="00C315F6" w:rsidRPr="00C315F6" w:rsidRDefault="00C315F6" w:rsidP="00C315F6">
      <w:pPr>
        <w:pStyle w:val="a3"/>
        <w:numPr>
          <w:ilvl w:val="0"/>
          <w:numId w:val="29"/>
        </w:numPr>
        <w:spacing w:after="0" w:line="240" w:lineRule="auto"/>
        <w:rPr>
          <w:lang w:val="ru-RU"/>
        </w:rPr>
      </w:pPr>
      <w:r w:rsidRPr="00C315F6">
        <w:rPr>
          <w:lang w:val="ru-RU"/>
        </w:rPr>
        <w:t>Чтобы обосновать начисление компенсации, потребуйте от сотрудника:</w:t>
      </w:r>
    </w:p>
    <w:p w:rsidR="00C315F6" w:rsidRPr="00C315F6" w:rsidRDefault="00C315F6" w:rsidP="00C315F6">
      <w:pPr>
        <w:pStyle w:val="a3"/>
        <w:numPr>
          <w:ilvl w:val="0"/>
          <w:numId w:val="29"/>
        </w:numPr>
        <w:spacing w:after="0" w:line="240" w:lineRule="auto"/>
        <w:rPr>
          <w:lang w:val="ru-RU"/>
        </w:rPr>
      </w:pPr>
      <w:r w:rsidRPr="00C315F6">
        <w:rPr>
          <w:lang w:val="ru-RU"/>
        </w:rPr>
        <w:t>копию технического паспорта автомобиля (свидетельства о регистрации автомобиля);</w:t>
      </w:r>
    </w:p>
    <w:p w:rsidR="00C315F6" w:rsidRPr="00C315F6" w:rsidRDefault="00C315F6" w:rsidP="00C315F6">
      <w:pPr>
        <w:pStyle w:val="a3"/>
        <w:numPr>
          <w:ilvl w:val="0"/>
          <w:numId w:val="29"/>
        </w:numPr>
        <w:spacing w:after="0" w:line="240" w:lineRule="auto"/>
        <w:rPr>
          <w:lang w:val="ru-RU"/>
        </w:rPr>
      </w:pPr>
      <w:r w:rsidRPr="00C315F6">
        <w:rPr>
          <w:lang w:val="ru-RU"/>
        </w:rPr>
        <w:t>копию доверенности (если сотрудник управляет автомобилем по доверенности).</w:t>
      </w:r>
    </w:p>
    <w:p w:rsidR="00C315F6" w:rsidRDefault="00C315F6" w:rsidP="00C315F6">
      <w:pPr>
        <w:spacing w:after="0" w:line="240" w:lineRule="auto"/>
        <w:ind w:left="360"/>
        <w:rPr>
          <w:lang w:val="ru-RU"/>
        </w:rPr>
      </w:pPr>
    </w:p>
    <w:p w:rsidR="00C315F6" w:rsidRDefault="00C315F6" w:rsidP="00C315F6">
      <w:pPr>
        <w:spacing w:after="0" w:line="240" w:lineRule="auto"/>
        <w:ind w:left="360"/>
        <w:rPr>
          <w:lang w:val="ru-RU"/>
        </w:rPr>
      </w:pPr>
      <w:r w:rsidRPr="00C315F6">
        <w:rPr>
          <w:lang w:val="ru-RU"/>
        </w:rPr>
        <w:t>Такие выводы следуют из писем Минфина от 13.04.2007 № 14-05-07/6 и от 29.12.2006 № 03-05-02-04/192, МНС от 02.06.2004 № 04-2-06/419.</w:t>
      </w:r>
    </w:p>
    <w:p w:rsidR="00C315F6" w:rsidRDefault="00C315F6" w:rsidP="00C315F6">
      <w:pPr>
        <w:spacing w:after="0" w:line="240" w:lineRule="auto"/>
        <w:ind w:left="360"/>
        <w:rPr>
          <w:lang w:val="ru-RU"/>
        </w:rPr>
      </w:pPr>
    </w:p>
    <w:p w:rsidR="00C315F6" w:rsidRDefault="00C315F6" w:rsidP="00C315F6">
      <w:pPr>
        <w:spacing w:after="0" w:line="240" w:lineRule="auto"/>
        <w:ind w:left="360"/>
        <w:rPr>
          <w:lang w:val="ru-RU"/>
        </w:rPr>
      </w:pPr>
      <w:r>
        <w:rPr>
          <w:lang w:val="ru-RU"/>
        </w:rPr>
        <w:t xml:space="preserve">Вывод, который можем сделать мы – оптимально компенсировать использование работником личного автомобиля, чтобы не переплачивать лизинговой компании, и не нести ответственности за его техническое состояние и обслуживание. </w:t>
      </w:r>
    </w:p>
    <w:p w:rsidR="00C315F6" w:rsidRDefault="00C315F6" w:rsidP="00C315F6">
      <w:pPr>
        <w:spacing w:after="0" w:line="240" w:lineRule="auto"/>
        <w:ind w:left="360"/>
        <w:rPr>
          <w:lang w:val="ru-RU"/>
        </w:rPr>
      </w:pPr>
      <w:r>
        <w:rPr>
          <w:lang w:val="ru-RU"/>
        </w:rPr>
        <w:t xml:space="preserve">Что же касается многократно упоминаемых здесь для различных целей путевых листов, заданий служебных поездок и отчетов по ним, то в настоящее время существуют системы, позволяющие отказаться от использования устаревших бумажных вариантов. </w:t>
      </w:r>
    </w:p>
    <w:p w:rsidR="00C315F6" w:rsidRDefault="00C315F6" w:rsidP="00C315F6">
      <w:pPr>
        <w:spacing w:after="0" w:line="240" w:lineRule="auto"/>
        <w:ind w:left="360"/>
        <w:rPr>
          <w:lang w:val="ru-RU"/>
        </w:rPr>
      </w:pPr>
      <w:r>
        <w:rPr>
          <w:lang w:val="ru-RU"/>
        </w:rPr>
        <w:t xml:space="preserve">Я предлагаю оснастить всех работников либо рабочими планшетами, либо использовать личные мобильные телефоны работников для установки приложений, позволяющих не только с помощью </w:t>
      </w:r>
      <w:r>
        <w:t>GPS</w:t>
      </w:r>
      <w:r w:rsidRPr="00C315F6">
        <w:rPr>
          <w:lang w:val="ru-RU"/>
        </w:rPr>
        <w:t xml:space="preserve"> </w:t>
      </w:r>
      <w:r>
        <w:rPr>
          <w:lang w:val="ru-RU"/>
        </w:rPr>
        <w:t xml:space="preserve">системы отслеживать их перемещения, но и там же заполнять отчеты по поездке. На рынке есть ряд таких решений, например, </w:t>
      </w:r>
      <w:hyperlink r:id="rId11" w:history="1">
        <w:r w:rsidR="000B49A3">
          <w:rPr>
            <w:rStyle w:val="a4"/>
          </w:rPr>
          <w:t>https</w:t>
        </w:r>
        <w:r w:rsidR="000B49A3" w:rsidRPr="000B49A3">
          <w:rPr>
            <w:rStyle w:val="a4"/>
            <w:lang w:val="ru-RU"/>
          </w:rPr>
          <w:t>://</w:t>
        </w:r>
        <w:r w:rsidR="000B49A3">
          <w:rPr>
            <w:rStyle w:val="a4"/>
          </w:rPr>
          <w:t>www</w:t>
        </w:r>
        <w:r w:rsidR="000B49A3" w:rsidRPr="000B49A3">
          <w:rPr>
            <w:rStyle w:val="a4"/>
            <w:lang w:val="ru-RU"/>
          </w:rPr>
          <w:t>.</w:t>
        </w:r>
        <w:proofErr w:type="spellStart"/>
        <w:r w:rsidR="000B49A3">
          <w:rPr>
            <w:rStyle w:val="a4"/>
          </w:rPr>
          <w:t>gdemoi</w:t>
        </w:r>
        <w:proofErr w:type="spellEnd"/>
        <w:r w:rsidR="000B49A3" w:rsidRPr="000B49A3">
          <w:rPr>
            <w:rStyle w:val="a4"/>
            <w:lang w:val="ru-RU"/>
          </w:rPr>
          <w:t>.</w:t>
        </w:r>
        <w:proofErr w:type="spellStart"/>
        <w:r w:rsidR="000B49A3">
          <w:rPr>
            <w:rStyle w:val="a4"/>
          </w:rPr>
          <w:t>ru</w:t>
        </w:r>
        <w:proofErr w:type="spellEnd"/>
        <w:r w:rsidR="000B49A3" w:rsidRPr="000B49A3">
          <w:rPr>
            <w:rStyle w:val="a4"/>
            <w:lang w:val="ru-RU"/>
          </w:rPr>
          <w:t>/</w:t>
        </w:r>
        <w:proofErr w:type="spellStart"/>
        <w:r w:rsidR="000B49A3">
          <w:rPr>
            <w:rStyle w:val="a4"/>
          </w:rPr>
          <w:t>gps</w:t>
        </w:r>
        <w:proofErr w:type="spellEnd"/>
        <w:r w:rsidR="000B49A3" w:rsidRPr="000B49A3">
          <w:rPr>
            <w:rStyle w:val="a4"/>
            <w:lang w:val="ru-RU"/>
          </w:rPr>
          <w:t>-</w:t>
        </w:r>
        <w:r w:rsidR="000B49A3">
          <w:rPr>
            <w:rStyle w:val="a4"/>
          </w:rPr>
          <w:t>monitoring</w:t>
        </w:r>
        <w:r w:rsidR="000B49A3" w:rsidRPr="000B49A3">
          <w:rPr>
            <w:rStyle w:val="a4"/>
            <w:lang w:val="ru-RU"/>
          </w:rPr>
          <w:t>/</w:t>
        </w:r>
        <w:r w:rsidR="000B49A3">
          <w:rPr>
            <w:rStyle w:val="a4"/>
          </w:rPr>
          <w:t>b</w:t>
        </w:r>
        <w:r w:rsidR="000B49A3" w:rsidRPr="000B49A3">
          <w:rPr>
            <w:rStyle w:val="a4"/>
            <w:lang w:val="ru-RU"/>
          </w:rPr>
          <w:t>2</w:t>
        </w:r>
        <w:r w:rsidR="000B49A3">
          <w:rPr>
            <w:rStyle w:val="a4"/>
          </w:rPr>
          <w:t>b</w:t>
        </w:r>
        <w:r w:rsidR="000B49A3" w:rsidRPr="000B49A3">
          <w:rPr>
            <w:rStyle w:val="a4"/>
            <w:lang w:val="ru-RU"/>
          </w:rPr>
          <w:t>/</w:t>
        </w:r>
        <w:proofErr w:type="spellStart"/>
        <w:r w:rsidR="000B49A3">
          <w:rPr>
            <w:rStyle w:val="a4"/>
          </w:rPr>
          <w:t>sotrudniki</w:t>
        </w:r>
        <w:proofErr w:type="spellEnd"/>
        <w:r w:rsidR="000B49A3" w:rsidRPr="000B49A3">
          <w:rPr>
            <w:rStyle w:val="a4"/>
            <w:lang w:val="ru-RU"/>
          </w:rPr>
          <w:t>/</w:t>
        </w:r>
      </w:hyperlink>
      <w:r w:rsidR="000B49A3">
        <w:rPr>
          <w:lang w:val="ru-RU"/>
        </w:rPr>
        <w:t>.</w:t>
      </w:r>
    </w:p>
    <w:p w:rsidR="000B49A3" w:rsidRDefault="000B49A3" w:rsidP="00C315F6">
      <w:pPr>
        <w:spacing w:after="0" w:line="240" w:lineRule="auto"/>
        <w:ind w:left="360"/>
        <w:rPr>
          <w:lang w:val="ru-RU"/>
        </w:rPr>
      </w:pPr>
      <w:r>
        <w:rPr>
          <w:lang w:val="ru-RU"/>
        </w:rPr>
        <w:t xml:space="preserve">Использование такого приложения нужно прописать в ЛНА, а также это будет регламентировать электронный документооборот с работником в рамках постановки и выполнения рабочих задач, т.к. у работника есть доступ в личный кабинет, и это будет эквивалентом его простой цифровой подписи. </w:t>
      </w:r>
    </w:p>
    <w:p w:rsidR="000B49A3" w:rsidRDefault="000B49A3" w:rsidP="00C315F6">
      <w:pPr>
        <w:spacing w:after="0" w:line="240" w:lineRule="auto"/>
        <w:ind w:left="360"/>
        <w:rPr>
          <w:lang w:val="ru-RU"/>
        </w:rPr>
      </w:pPr>
    </w:p>
    <w:p w:rsidR="000B49A3" w:rsidRDefault="000B49A3" w:rsidP="00C315F6">
      <w:pPr>
        <w:spacing w:after="0" w:line="240" w:lineRule="auto"/>
        <w:ind w:left="360"/>
        <w:rPr>
          <w:lang w:val="ru-RU"/>
        </w:rPr>
      </w:pPr>
      <w:r>
        <w:rPr>
          <w:b/>
          <w:lang w:val="ru-RU"/>
        </w:rPr>
        <w:t xml:space="preserve">Четвертый фактор, самый важный </w:t>
      </w:r>
      <w:r>
        <w:rPr>
          <w:lang w:val="ru-RU"/>
        </w:rPr>
        <w:t xml:space="preserve">– непосредственно система оплаты труда. </w:t>
      </w:r>
    </w:p>
    <w:p w:rsidR="000B49A3" w:rsidRDefault="000B49A3" w:rsidP="00C315F6">
      <w:pPr>
        <w:spacing w:after="0" w:line="240" w:lineRule="auto"/>
        <w:ind w:left="360"/>
        <w:rPr>
          <w:lang w:val="ru-RU"/>
        </w:rPr>
      </w:pPr>
    </w:p>
    <w:p w:rsidR="000B49A3" w:rsidRDefault="000B49A3" w:rsidP="00C315F6">
      <w:pPr>
        <w:spacing w:after="0" w:line="240" w:lineRule="auto"/>
        <w:ind w:left="360"/>
        <w:rPr>
          <w:lang w:val="ru-RU"/>
        </w:rPr>
      </w:pPr>
      <w:r>
        <w:rPr>
          <w:lang w:val="ru-RU"/>
        </w:rPr>
        <w:t>Мы решили, что работники будут работать на сдельной системе оплаты труда. Но, прежде чем приступить к анализу самой эффективной схемы, мы учитываем, что есть</w:t>
      </w:r>
    </w:p>
    <w:p w:rsidR="000B49A3" w:rsidRPr="000B49A3" w:rsidRDefault="000B49A3" w:rsidP="000B49A3">
      <w:pPr>
        <w:spacing w:after="0" w:line="240" w:lineRule="auto"/>
        <w:ind w:left="360"/>
        <w:rPr>
          <w:b/>
          <w:lang w:val="ru-RU"/>
        </w:rPr>
      </w:pPr>
      <w:r w:rsidRPr="000B49A3">
        <w:rPr>
          <w:b/>
          <w:lang w:val="ru-RU"/>
        </w:rPr>
        <w:t xml:space="preserve">Отраслевое тарифное соглашение по организациям химической, нефтехимической, биотехнологической и химико-фармацевтической промышленности Российской Федерации на 2019-2021 </w:t>
      </w:r>
      <w:proofErr w:type="spellStart"/>
      <w:r w:rsidRPr="000B49A3">
        <w:rPr>
          <w:b/>
          <w:lang w:val="ru-RU"/>
        </w:rPr>
        <w:t>годыСоглашение</w:t>
      </w:r>
      <w:proofErr w:type="spellEnd"/>
      <w:r w:rsidRPr="000B49A3">
        <w:rPr>
          <w:b/>
          <w:lang w:val="ru-RU"/>
        </w:rPr>
        <w:t xml:space="preserve"> подписано 25 июля 2018 г., зарегистрировано в Федеральной службе по труду и занятости 16 августа 2018 г., регистрационный № 15/19-21</w:t>
      </w:r>
      <w:r>
        <w:rPr>
          <w:b/>
          <w:lang w:val="ru-RU"/>
        </w:rPr>
        <w:t>.</w:t>
      </w:r>
    </w:p>
    <w:p w:rsidR="00C315F6" w:rsidRDefault="00C315F6" w:rsidP="00C315F6">
      <w:pPr>
        <w:spacing w:after="0" w:line="240" w:lineRule="auto"/>
        <w:ind w:left="360"/>
        <w:rPr>
          <w:lang w:val="ru-RU"/>
        </w:rPr>
      </w:pP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 xml:space="preserve">5.2. Минимальный размер тарифной ставки (оклада) работников 1-го разряда, занятых в нормальных условиях труда в организациях химической, нефтехимической, биотехнологической и химико-фармацевтической промышленности, устанавливается в размере не менее 1,4 величины прожиточного минимума трудоспособного населения в соответствующем субъекте Российской Федерации. Рекомендовать работодателям до истечения срока действия настоящего Соглашения довести минимальный размер тарифной ставки (оклада) до уровня не менее 1,6, исчисляемого по </w:t>
      </w:r>
      <w:r w:rsidR="0085321B" w:rsidRPr="0085321B">
        <w:rPr>
          <w:i/>
          <w:sz w:val="18"/>
          <w:szCs w:val="18"/>
          <w:highlight w:val="lightGray"/>
          <w:lang w:val="ru-RU"/>
        </w:rPr>
        <w:t>отношению к указанной величине.</w:t>
      </w: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>5.3. Установленный минимальный размер тарифной ставки является основой для дифференциации минимальных размеров тарифных ставок (окладов) всех профессионально-квалификационных групп работников, включая работников организаций непроизводственной сферы, входящих в структуру организаций, с учетом сложившихся отраслевых пр</w:t>
      </w:r>
      <w:r w:rsidR="0085321B" w:rsidRPr="0085321B">
        <w:rPr>
          <w:i/>
          <w:sz w:val="18"/>
          <w:szCs w:val="18"/>
          <w:highlight w:val="lightGray"/>
          <w:lang w:val="ru-RU"/>
        </w:rPr>
        <w:t>опорций в уровнях оплаты труда.</w:t>
      </w: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>Размеры тарифных ставок (окладов) определяются без учета компенсационных, стимулирующих и социальных выплат, которые могут устанавливаться работникам лишь свыше указанного минимального ра</w:t>
      </w:r>
      <w:r w:rsidR="0085321B" w:rsidRPr="0085321B">
        <w:rPr>
          <w:i/>
          <w:sz w:val="18"/>
          <w:szCs w:val="18"/>
          <w:highlight w:val="lightGray"/>
          <w:lang w:val="ru-RU"/>
        </w:rPr>
        <w:t>змера тарифной ставки (оклада).</w:t>
      </w: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>5.4. Оплата труда работников производится исходя из тарифных сеток для оплаты труда рабочих и схем должностных окладов руководителей, специалистов и служащих или Единой тарифной сетки оплаты труда (Единой сетки оплаты труда) для всех категорий рабо</w:t>
      </w:r>
      <w:r w:rsidR="0085321B" w:rsidRPr="0085321B">
        <w:rPr>
          <w:i/>
          <w:sz w:val="18"/>
          <w:szCs w:val="18"/>
          <w:highlight w:val="lightGray"/>
          <w:lang w:val="ru-RU"/>
        </w:rPr>
        <w:t>тников, принятых в организации.</w:t>
      </w: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>5.5. При разработке форм и систем оплаты труда работодатель предусматривает удельный вес постоянной части в структуре заработной платы работника (тарифная ставка (оклад),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др. доплаты и надбавки, носящие постоянный характер) в размере не менее 65 процентов. Рекомендовать работодателям до истечения срока действия настоящего Соглашения довести удельн</w:t>
      </w:r>
      <w:r w:rsidR="0085321B" w:rsidRPr="0085321B">
        <w:rPr>
          <w:i/>
          <w:sz w:val="18"/>
          <w:szCs w:val="18"/>
          <w:highlight w:val="lightGray"/>
          <w:lang w:val="ru-RU"/>
        </w:rPr>
        <w:t>ый вес постоянной части до 70%.</w:t>
      </w: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>5.6. Работодатели стремятся довести среднюю заработную плату работников организации и поддерживать ее в течение срока действия Соглашения на уровне не менее 4-х прожиточных минимумов трудоспособного населения, установленных в данном</w:t>
      </w:r>
      <w:r w:rsidR="0085321B" w:rsidRPr="0085321B">
        <w:rPr>
          <w:i/>
          <w:sz w:val="18"/>
          <w:szCs w:val="18"/>
          <w:highlight w:val="lightGray"/>
          <w:lang w:val="ru-RU"/>
        </w:rPr>
        <w:t xml:space="preserve"> субъекте Российской Федерации.</w:t>
      </w: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 xml:space="preserve">5.7. Не реже одного раза в год проводится индексация минимальных размеров тарифных ставок (окладов) персонала в пропорциях фактического изменения величины прожиточного минимума трудоспособного населения в соответствующем субъекте </w:t>
      </w:r>
      <w:r w:rsidRPr="0085321B">
        <w:rPr>
          <w:i/>
          <w:sz w:val="18"/>
          <w:szCs w:val="18"/>
          <w:highlight w:val="lightGray"/>
          <w:lang w:val="ru-RU"/>
        </w:rPr>
        <w:lastRenderedPageBreak/>
        <w:t>Российской Федерации на основании данных Федеральной службы государственной статистики (Росстат) нарастающим итогом с</w:t>
      </w:r>
      <w:r w:rsidR="0085321B" w:rsidRPr="0085321B">
        <w:rPr>
          <w:i/>
          <w:sz w:val="18"/>
          <w:szCs w:val="18"/>
          <w:highlight w:val="lightGray"/>
          <w:lang w:val="ru-RU"/>
        </w:rPr>
        <w:t xml:space="preserve"> момента предыдущей индексации.</w:t>
      </w: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>При индексации один раз в год индекс изменения величины прожиточного минимума определяется по официальным данным Росстата нарастающим итогом за последние 4 квартала, по которым были опубликованы официальные статистические данные Росстата, на момент проведения индексации. При проведении индексации чаще, чем один раз в год, порядок расчета индексации устанавливается по указанному принцип</w:t>
      </w:r>
      <w:r w:rsidR="0085321B" w:rsidRPr="0085321B">
        <w:rPr>
          <w:i/>
          <w:sz w:val="18"/>
          <w:szCs w:val="18"/>
          <w:highlight w:val="lightGray"/>
          <w:lang w:val="ru-RU"/>
        </w:rPr>
        <w:t>у.</w:t>
      </w: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>Коллективным договором или локальным нормативным актом организации, принимаемым с учетом мнения выборного профсоюзного органа, может быть установлен иной порядок индексации, обеспечивающий более высокий уро</w:t>
      </w:r>
      <w:r w:rsidR="0085321B" w:rsidRPr="0085321B">
        <w:rPr>
          <w:i/>
          <w:sz w:val="18"/>
          <w:szCs w:val="18"/>
          <w:highlight w:val="lightGray"/>
          <w:lang w:val="ru-RU"/>
        </w:rPr>
        <w:t>вень тарифных ставок (окладов).</w:t>
      </w: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>5.8 Тарифные ставки работников, соотношения между тарифными ставками по видам работ, разрядам и окладам по должностям, порядок оплаты и стимулирования работников устанавливаются коллективными договорами или локальными нормативными актами организации, принимаемыми с учетом мнения выборного органа первичной (объедин</w:t>
      </w:r>
      <w:r w:rsidR="0085321B" w:rsidRPr="0085321B">
        <w:rPr>
          <w:i/>
          <w:sz w:val="18"/>
          <w:szCs w:val="18"/>
          <w:highlight w:val="lightGray"/>
          <w:lang w:val="ru-RU"/>
        </w:rPr>
        <w:t>енной) профсоюзной организации.</w:t>
      </w: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>5.9. Введение, замена и пересмотр норм труда, изменение действующих условий оплаты и стимулирования труда производится работодателем с учетом мнения выборного органа первичной (объединенной) профсоюзной организации не позднее, чем за два месяца до насту</w:t>
      </w:r>
      <w:r w:rsidR="0085321B" w:rsidRPr="0085321B">
        <w:rPr>
          <w:i/>
          <w:sz w:val="18"/>
          <w:szCs w:val="18"/>
          <w:highlight w:val="lightGray"/>
          <w:lang w:val="ru-RU"/>
        </w:rPr>
        <w:t>пления соответствующих событий.</w:t>
      </w: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>5.10. Тарификация работ и присвоение квалификации рабочим, специалистам и служащим производится по Единому тарифно-квалификационному справочнику работ и профессий рабочих, Квалификационному справочнику должностей руководителей, специалистов и служащих или по соответствующ</w:t>
      </w:r>
      <w:r w:rsidR="0085321B" w:rsidRPr="0085321B">
        <w:rPr>
          <w:i/>
          <w:sz w:val="18"/>
          <w:szCs w:val="18"/>
          <w:highlight w:val="lightGray"/>
          <w:lang w:val="ru-RU"/>
        </w:rPr>
        <w:t>им профессиональным стандартам.</w:t>
      </w: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>5.11. При невыполнении норм труда, неисполнении трудовых (должностных) обязанностей по вине работодателя оплата труда производится в размере не ниже средней заработной платы работника, рассчитанной пропорционально фа</w:t>
      </w:r>
      <w:r w:rsidR="0085321B" w:rsidRPr="0085321B">
        <w:rPr>
          <w:i/>
          <w:sz w:val="18"/>
          <w:szCs w:val="18"/>
          <w:highlight w:val="lightGray"/>
          <w:lang w:val="ru-RU"/>
        </w:rPr>
        <w:t>ктически отработанному времени.</w:t>
      </w: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>При невыполнении норм труда, неисполнении трудовых (должностных) обязанностей по причинам, не зависящим от работодателя и работника, за работником сохраняется не менее двух третей тарифной ставки, оклада (должностного оклада), рассчитанных пропорционально фа</w:t>
      </w:r>
      <w:r w:rsidR="0085321B" w:rsidRPr="0085321B">
        <w:rPr>
          <w:i/>
          <w:sz w:val="18"/>
          <w:szCs w:val="18"/>
          <w:highlight w:val="lightGray"/>
          <w:lang w:val="ru-RU"/>
        </w:rPr>
        <w:t>ктически отработанному времени.</w:t>
      </w: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>При невыполнении норм труда, неисполнении трудовых (должностных) обязанностей по вине работника оплата труда производится в соответстви</w:t>
      </w:r>
      <w:r w:rsidR="0085321B" w:rsidRPr="0085321B">
        <w:rPr>
          <w:i/>
          <w:sz w:val="18"/>
          <w:szCs w:val="18"/>
          <w:highlight w:val="lightGray"/>
          <w:lang w:val="ru-RU"/>
        </w:rPr>
        <w:t>и с объемом выполненной работы.</w:t>
      </w:r>
    </w:p>
    <w:p w:rsidR="000B49A3" w:rsidRPr="0085321B" w:rsidRDefault="000B49A3" w:rsidP="0085321B">
      <w:pPr>
        <w:spacing w:after="0" w:line="240" w:lineRule="auto"/>
        <w:ind w:left="360"/>
        <w:rPr>
          <w:i/>
          <w:sz w:val="18"/>
          <w:szCs w:val="18"/>
          <w:highlight w:val="lightGray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>5.15. Доплаты за работу в ночную и вечернюю смены предусматриваются коллективными договорами или локальными нормативными актами организации в размере не менее 40 и 20 процентов тарифной с</w:t>
      </w:r>
      <w:r w:rsidR="0085321B" w:rsidRPr="0085321B">
        <w:rPr>
          <w:i/>
          <w:sz w:val="18"/>
          <w:szCs w:val="18"/>
          <w:highlight w:val="lightGray"/>
          <w:lang w:val="ru-RU"/>
        </w:rPr>
        <w:t>тавки (оклада), соответственно.</w:t>
      </w:r>
    </w:p>
    <w:p w:rsidR="000B49A3" w:rsidRPr="0085321B" w:rsidRDefault="000B49A3" w:rsidP="000B49A3">
      <w:pPr>
        <w:spacing w:after="0" w:line="240" w:lineRule="auto"/>
        <w:ind w:left="360"/>
        <w:rPr>
          <w:i/>
          <w:sz w:val="18"/>
          <w:szCs w:val="18"/>
          <w:lang w:val="ru-RU"/>
        </w:rPr>
      </w:pPr>
      <w:r w:rsidRPr="0085321B">
        <w:rPr>
          <w:i/>
          <w:sz w:val="18"/>
          <w:szCs w:val="18"/>
          <w:highlight w:val="lightGray"/>
          <w:lang w:val="ru-RU"/>
        </w:rPr>
        <w:t>5.18. Работникам может выплачиваться надбавка за стаж работы, если это предусмотрено коллективным договором.</w:t>
      </w:r>
    </w:p>
    <w:p w:rsidR="000B49A3" w:rsidRPr="000B49A3" w:rsidRDefault="000B49A3" w:rsidP="000B49A3">
      <w:pPr>
        <w:spacing w:after="0" w:line="240" w:lineRule="auto"/>
        <w:ind w:left="360"/>
        <w:rPr>
          <w:lang w:val="ru-RU"/>
        </w:rPr>
      </w:pPr>
    </w:p>
    <w:p w:rsidR="00AC68F8" w:rsidRPr="00AC68F8" w:rsidRDefault="00AC68F8" w:rsidP="0085321B">
      <w:pPr>
        <w:spacing w:after="0" w:line="240" w:lineRule="auto"/>
        <w:rPr>
          <w:i/>
          <w:lang w:val="ru-RU"/>
        </w:rPr>
      </w:pPr>
      <w:r>
        <w:rPr>
          <w:lang w:val="ru-RU"/>
        </w:rPr>
        <w:t>(</w:t>
      </w:r>
      <w:r>
        <w:rPr>
          <w:i/>
          <w:lang w:val="ru-RU"/>
        </w:rPr>
        <w:t>Помимо всех последующих выводов о заработной плате я также хочу обратить внимание, что с дистанционными работниками лучше прописать в ТД часы, в которые они осуществляют свои служебные поездки, потому что п.5.15 предусматривает оплату не только ночного, но и вечернего времени в повышенном размере).</w:t>
      </w:r>
    </w:p>
    <w:p w:rsidR="00AC68F8" w:rsidRDefault="00AC68F8" w:rsidP="0085321B">
      <w:pPr>
        <w:spacing w:after="0" w:line="240" w:lineRule="auto"/>
        <w:rPr>
          <w:lang w:val="ru-RU"/>
        </w:rPr>
      </w:pPr>
    </w:p>
    <w:p w:rsidR="0085321B" w:rsidRDefault="0085321B" w:rsidP="0085321B">
      <w:pPr>
        <w:spacing w:after="0" w:line="240" w:lineRule="auto"/>
        <w:rPr>
          <w:lang w:val="ru-RU"/>
        </w:rPr>
      </w:pPr>
      <w:r>
        <w:rPr>
          <w:lang w:val="ru-RU"/>
        </w:rPr>
        <w:t>Отсюда мы можем сделать неутешительный (</w:t>
      </w:r>
      <w:r w:rsidRPr="0085321B">
        <w:rPr>
          <w:lang w:val="ru-RU"/>
        </w:rPr>
        <w:sym w:font="Wingdings" w:char="F04A"/>
      </w:r>
      <w:r>
        <w:rPr>
          <w:lang w:val="ru-RU"/>
        </w:rPr>
        <w:t xml:space="preserve">) вывод о том, что при установлении работнику условий оплаты труда в ТД мы не сможем отказаться от постоянной части заработной платы, которая должна быть не менее 65%-70% от всей суммы заработной платы. </w:t>
      </w:r>
    </w:p>
    <w:p w:rsidR="003551CD" w:rsidRPr="003551CD" w:rsidRDefault="0085321B" w:rsidP="003551CD">
      <w:pPr>
        <w:spacing w:after="0" w:line="240" w:lineRule="auto"/>
        <w:rPr>
          <w:lang w:val="ru-RU"/>
        </w:rPr>
      </w:pPr>
      <w:r>
        <w:rPr>
          <w:lang w:val="ru-RU"/>
        </w:rPr>
        <w:t>Из которой обязательна к выплате сумма не менее 1,4-1,6 от минимального прожиточного минимума в соответствующем регионе</w:t>
      </w:r>
      <w:r w:rsidR="003551CD">
        <w:rPr>
          <w:lang w:val="ru-RU"/>
        </w:rPr>
        <w:t>. Т</w:t>
      </w:r>
      <w:r w:rsidR="003551CD" w:rsidRPr="003551CD">
        <w:rPr>
          <w:lang w:val="ru-RU"/>
        </w:rPr>
        <w:t xml:space="preserve">акой минимум может быть больше федерального МРОТ, а также прожиточного минимума (ст. 133.1 ТК). Такие региональные соглашения действуют, например, в Москве, Тульской области и </w:t>
      </w:r>
      <w:r w:rsidR="003551CD">
        <w:rPr>
          <w:lang w:val="ru-RU"/>
        </w:rPr>
        <w:t xml:space="preserve">пр. </w:t>
      </w:r>
    </w:p>
    <w:p w:rsidR="0085321B" w:rsidRDefault="0085321B" w:rsidP="0085321B">
      <w:pPr>
        <w:spacing w:after="0" w:line="240" w:lineRule="auto"/>
        <w:rPr>
          <w:lang w:val="ru-RU"/>
        </w:rPr>
      </w:pPr>
    </w:p>
    <w:p w:rsidR="0085321B" w:rsidRDefault="0085321B" w:rsidP="0085321B">
      <w:pPr>
        <w:spacing w:after="0" w:line="240" w:lineRule="auto"/>
        <w:rPr>
          <w:lang w:val="ru-RU"/>
        </w:rPr>
      </w:pPr>
      <w:r>
        <w:rPr>
          <w:lang w:val="ru-RU"/>
        </w:rPr>
        <w:t>Заработная плата работника будет состоять из двух основных частей:</w:t>
      </w:r>
    </w:p>
    <w:p w:rsidR="003551CD" w:rsidRDefault="003551CD" w:rsidP="0085321B">
      <w:pPr>
        <w:spacing w:after="0" w:line="240" w:lineRule="auto"/>
        <w:rPr>
          <w:lang w:val="ru-RU"/>
        </w:rPr>
      </w:pPr>
    </w:p>
    <w:p w:rsidR="003551CD" w:rsidRDefault="003F317E" w:rsidP="0085321B">
      <w:pPr>
        <w:spacing w:after="0" w:line="240" w:lineRule="auto"/>
        <w:rPr>
          <w:lang w:val="ru-RU"/>
        </w:rPr>
      </w:pPr>
      <w:r>
        <w:rPr>
          <w:lang w:val="ru-RU"/>
        </w:rPr>
        <w:t xml:space="preserve">Оклад: </w:t>
      </w:r>
      <w:r w:rsidR="003551CD">
        <w:rPr>
          <w:lang w:val="ru-RU"/>
        </w:rPr>
        <w:t xml:space="preserve">МРОТ х 1,6 (возьмем стандартный 12300 х 1,6=19680) + компенсация дистанционным работникам за используемые или арендованные информационно-технические средства, средства защиты информации и пр. + возмещение расходов в связи со служебными поездками + компенсация за работу в </w:t>
      </w:r>
      <w:r w:rsidR="003551CD" w:rsidRPr="003551CD">
        <w:rPr>
          <w:lang w:val="ru-RU"/>
        </w:rPr>
        <w:t>работу в особых климатических условиях и на территориях, подвергшихся радиоактивному загрязнению</w:t>
      </w:r>
      <w:r w:rsidR="003551CD">
        <w:rPr>
          <w:lang w:val="ru-RU"/>
        </w:rPr>
        <w:t xml:space="preserve"> = </w:t>
      </w:r>
      <w:r w:rsidR="003551CD" w:rsidRPr="003551CD">
        <w:rPr>
          <w:b/>
          <w:lang w:val="ru-RU"/>
        </w:rPr>
        <w:t xml:space="preserve">не менее 70% </w:t>
      </w:r>
      <w:r w:rsidR="003551CD">
        <w:rPr>
          <w:lang w:val="ru-RU"/>
        </w:rPr>
        <w:t xml:space="preserve">от заработной платы, постоянная часть. </w:t>
      </w:r>
    </w:p>
    <w:p w:rsidR="003551CD" w:rsidRDefault="003551CD" w:rsidP="0085321B">
      <w:pPr>
        <w:spacing w:after="0" w:line="240" w:lineRule="auto"/>
        <w:rPr>
          <w:lang w:val="ru-RU"/>
        </w:rPr>
      </w:pPr>
    </w:p>
    <w:p w:rsidR="0094487F" w:rsidRDefault="003551CD" w:rsidP="0085321B">
      <w:pPr>
        <w:spacing w:after="0" w:line="240" w:lineRule="auto"/>
        <w:rPr>
          <w:lang w:val="ru-RU"/>
        </w:rPr>
      </w:pPr>
      <w:r>
        <w:rPr>
          <w:lang w:val="ru-RU"/>
        </w:rPr>
        <w:t>Переменная часть – 30</w:t>
      </w:r>
      <w:r w:rsidR="0094487F">
        <w:rPr>
          <w:lang w:val="ru-RU"/>
        </w:rPr>
        <w:t xml:space="preserve">% за выполнение нормы выработки. В нашем случае это может быть количество заключенных договоров с аптеками. </w:t>
      </w:r>
    </w:p>
    <w:p w:rsidR="0094487F" w:rsidRDefault="0094487F" w:rsidP="0085321B">
      <w:pPr>
        <w:spacing w:after="0" w:line="240" w:lineRule="auto"/>
        <w:rPr>
          <w:lang w:val="ru-RU"/>
        </w:rPr>
      </w:pPr>
    </w:p>
    <w:p w:rsidR="003551CD" w:rsidRDefault="0094487F" w:rsidP="0085321B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Поскольку наша основная задача на данный момент – это захват рынка, то я бы предложила первое время использовать </w:t>
      </w:r>
      <w:r>
        <w:rPr>
          <w:b/>
          <w:lang w:val="ru-RU"/>
        </w:rPr>
        <w:t xml:space="preserve">сдельно-прогрессивную </w:t>
      </w:r>
      <w:r>
        <w:rPr>
          <w:lang w:val="ru-RU"/>
        </w:rPr>
        <w:t xml:space="preserve">систему оплаты труда, т.е. оплачивать количество заключенных договоров в рамках нормы (например, 3 в неделю) до по неизменным расценкам, а договоры сверх нормы по повышенным расценкам. </w:t>
      </w:r>
    </w:p>
    <w:p w:rsidR="0094487F" w:rsidRDefault="0094487F" w:rsidP="0085321B">
      <w:pPr>
        <w:spacing w:after="0" w:line="240" w:lineRule="auto"/>
        <w:rPr>
          <w:lang w:val="ru-RU"/>
        </w:rPr>
      </w:pPr>
      <w:r>
        <w:rPr>
          <w:lang w:val="ru-RU"/>
        </w:rPr>
        <w:lastRenderedPageBreak/>
        <w:t>Т.е. 70% - это фиксированная часть (предположим 30000 рублей)</w:t>
      </w:r>
      <w:r w:rsidR="003F317E">
        <w:rPr>
          <w:lang w:val="ru-RU"/>
        </w:rPr>
        <w:t>, а еще 1 рублей работник получает за переменную часть, т.е. за 12 заключенных договоров (приблизительно 1071 рубль за договор). Либо пропорционально количеству заключенных договоров. Любой договор, заключенный сверх 12 будет оплачиваться в повышенном размере, например, 1500 рулей за договор.</w:t>
      </w:r>
    </w:p>
    <w:p w:rsidR="003F317E" w:rsidRDefault="003F317E" w:rsidP="0085321B">
      <w:pPr>
        <w:spacing w:after="0" w:line="240" w:lineRule="auto"/>
        <w:rPr>
          <w:lang w:val="ru-RU"/>
        </w:rPr>
      </w:pPr>
      <w:r>
        <w:rPr>
          <w:lang w:val="ru-RU"/>
        </w:rPr>
        <w:t>Сдельно-прогрессивная система оплата труда эффективна для быстрого наращивания объемов, но у нее есть свои минусы – в погоне за количеством страдает качество.</w:t>
      </w:r>
      <w:r w:rsidR="00AC68F8">
        <w:rPr>
          <w:lang w:val="ru-RU"/>
        </w:rPr>
        <w:t xml:space="preserve"> Эта система работает эффективно не дольше 6 месяцев.</w:t>
      </w:r>
      <w:r>
        <w:rPr>
          <w:lang w:val="ru-RU"/>
        </w:rPr>
        <w:t xml:space="preserve"> Договоры могут быть на очень несущественные суммы или аптеки могут ничего не закупать. </w:t>
      </w:r>
    </w:p>
    <w:p w:rsidR="003F317E" w:rsidRDefault="003F317E" w:rsidP="0085321B">
      <w:pPr>
        <w:spacing w:after="0" w:line="240" w:lineRule="auto"/>
        <w:rPr>
          <w:lang w:val="ru-RU"/>
        </w:rPr>
      </w:pPr>
    </w:p>
    <w:p w:rsidR="003F317E" w:rsidRDefault="003F317E" w:rsidP="0085321B">
      <w:pPr>
        <w:spacing w:after="0" w:line="240" w:lineRule="auto"/>
        <w:rPr>
          <w:lang w:val="ru-RU"/>
        </w:rPr>
      </w:pPr>
      <w:r>
        <w:rPr>
          <w:lang w:val="ru-RU"/>
        </w:rPr>
        <w:t xml:space="preserve">Поэтому в перспективе я предлагаю добавить третью составляющую заработной платы, а именно перейти на </w:t>
      </w:r>
      <w:r>
        <w:rPr>
          <w:b/>
          <w:lang w:val="ru-RU"/>
        </w:rPr>
        <w:t xml:space="preserve">сдельно-премиальную </w:t>
      </w:r>
      <w:r>
        <w:rPr>
          <w:lang w:val="ru-RU"/>
        </w:rPr>
        <w:t xml:space="preserve">систему оплаты труда, где за другие показатели (например, сумма заказа, количество заказов от аптеки в месяц, </w:t>
      </w:r>
      <w:r w:rsidR="00AC68F8">
        <w:rPr>
          <w:lang w:val="ru-RU"/>
        </w:rPr>
        <w:t xml:space="preserve">заказы редких препаратов и пр.), т.е. она прямо направлена на получение прибыли. При это премия за качество выполняемой работы может быть выше, чем повышенная расценка за простое заключение дополнительных договоров.  </w:t>
      </w:r>
    </w:p>
    <w:p w:rsidR="00AC68F8" w:rsidRDefault="00AC68F8" w:rsidP="0085321B">
      <w:pPr>
        <w:spacing w:after="0" w:line="240" w:lineRule="auto"/>
        <w:rPr>
          <w:lang w:val="ru-RU"/>
        </w:rPr>
      </w:pPr>
    </w:p>
    <w:p w:rsidR="00AC68F8" w:rsidRDefault="00AC68F8" w:rsidP="0085321B">
      <w:pPr>
        <w:spacing w:after="0" w:line="240" w:lineRule="auto"/>
        <w:rPr>
          <w:lang w:val="ru-RU"/>
        </w:rPr>
      </w:pPr>
      <w:r>
        <w:rPr>
          <w:lang w:val="ru-RU"/>
        </w:rPr>
        <w:t xml:space="preserve">В дальнейшем мы также можем ввести элементы современных систем оплаты труда, которые будут включать получение работником определенных </w:t>
      </w:r>
      <w:proofErr w:type="spellStart"/>
      <w:r>
        <w:rPr>
          <w:lang w:val="ru-RU"/>
        </w:rPr>
        <w:t>бенефитов</w:t>
      </w:r>
      <w:proofErr w:type="spellEnd"/>
      <w:r>
        <w:rPr>
          <w:lang w:val="ru-RU"/>
        </w:rPr>
        <w:t xml:space="preserve"> от компании при достижении определенного стажа работы или уровня продаж. Такими </w:t>
      </w:r>
      <w:proofErr w:type="spellStart"/>
      <w:r>
        <w:rPr>
          <w:lang w:val="ru-RU"/>
        </w:rPr>
        <w:t>бенефитами</w:t>
      </w:r>
      <w:proofErr w:type="spellEnd"/>
      <w:r>
        <w:rPr>
          <w:lang w:val="ru-RU"/>
        </w:rPr>
        <w:t xml:space="preserve"> могут быть ДМС, оплата занятий спортом, санаторного отдыха и пр. </w:t>
      </w:r>
    </w:p>
    <w:p w:rsidR="00AC68F8" w:rsidRDefault="00AC68F8" w:rsidP="0085321B">
      <w:pPr>
        <w:spacing w:after="0" w:line="240" w:lineRule="auto"/>
        <w:rPr>
          <w:lang w:val="ru-RU"/>
        </w:rPr>
      </w:pPr>
    </w:p>
    <w:p w:rsidR="00AC68F8" w:rsidRDefault="00AC68F8" w:rsidP="0085321B">
      <w:pPr>
        <w:spacing w:after="0" w:line="240" w:lineRule="auto"/>
        <w:rPr>
          <w:lang w:val="ru-RU"/>
        </w:rPr>
      </w:pPr>
      <w:r>
        <w:rPr>
          <w:lang w:val="ru-RU"/>
        </w:rPr>
        <w:t xml:space="preserve">При сложной системе сдельных расценок их не обязательно прописывать в трудовом договоре с работником, можно указать отсылку к ЛНА, который прописывает полный их перечень. </w:t>
      </w:r>
    </w:p>
    <w:p w:rsidR="00AC68F8" w:rsidRDefault="00AC68F8" w:rsidP="0085321B">
      <w:pPr>
        <w:spacing w:after="0" w:line="240" w:lineRule="auto"/>
        <w:rPr>
          <w:lang w:val="ru-RU"/>
        </w:rPr>
      </w:pPr>
      <w:r>
        <w:rPr>
          <w:lang w:val="ru-RU"/>
        </w:rPr>
        <w:t xml:space="preserve">Если сдельные расценки индивидуальные, то их нужно отразить в ТД. </w:t>
      </w:r>
    </w:p>
    <w:p w:rsidR="00AB3B8D" w:rsidRDefault="00AB3B8D" w:rsidP="0085321B">
      <w:pPr>
        <w:spacing w:after="0" w:line="240" w:lineRule="auto"/>
        <w:rPr>
          <w:lang w:val="ru-RU"/>
        </w:rPr>
      </w:pPr>
    </w:p>
    <w:p w:rsidR="00AB3B8D" w:rsidRDefault="00AB3B8D" w:rsidP="0085321B">
      <w:pPr>
        <w:spacing w:after="0" w:line="240" w:lineRule="auto"/>
        <w:rPr>
          <w:lang w:val="ru-RU"/>
        </w:rPr>
      </w:pPr>
      <w:r>
        <w:rPr>
          <w:lang w:val="ru-RU"/>
        </w:rPr>
        <w:t xml:space="preserve">Планы работ с дистанционным работником, порядок их направления ему, подтверждения им их получения и отчетов по проделанной работе также должны быть прописаны в ТД. Чем детальнее это будет прописано, тем легче это контролировать и при необходимости привлекать к дисциплинарной ответственности. </w:t>
      </w:r>
    </w:p>
    <w:p w:rsidR="00AC68F8" w:rsidRDefault="00AC68F8" w:rsidP="0085321B">
      <w:pPr>
        <w:spacing w:after="0" w:line="240" w:lineRule="auto"/>
        <w:rPr>
          <w:lang w:val="ru-RU"/>
        </w:rPr>
      </w:pPr>
    </w:p>
    <w:p w:rsidR="00AC68F8" w:rsidRPr="003F317E" w:rsidRDefault="00AC68F8" w:rsidP="0085321B">
      <w:pPr>
        <w:spacing w:after="0" w:line="240" w:lineRule="auto"/>
        <w:rPr>
          <w:lang w:val="ru-RU"/>
        </w:rPr>
      </w:pPr>
    </w:p>
    <w:p w:rsidR="0085321B" w:rsidRDefault="0085321B" w:rsidP="0085321B">
      <w:pPr>
        <w:spacing w:after="0" w:line="240" w:lineRule="auto"/>
        <w:rPr>
          <w:lang w:val="ru-RU"/>
        </w:rPr>
      </w:pPr>
    </w:p>
    <w:p w:rsidR="0085321B" w:rsidRPr="000B49A3" w:rsidRDefault="0085321B" w:rsidP="0085321B">
      <w:pPr>
        <w:spacing w:after="0" w:line="240" w:lineRule="auto"/>
        <w:rPr>
          <w:lang w:val="ru-RU"/>
        </w:rPr>
      </w:pPr>
      <w:bookmarkStart w:id="0" w:name="_GoBack"/>
      <w:bookmarkEnd w:id="0"/>
    </w:p>
    <w:sectPr w:rsidR="0085321B" w:rsidRPr="000B49A3" w:rsidSect="00EE5E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2DE"/>
    <w:multiLevelType w:val="hybridMultilevel"/>
    <w:tmpl w:val="AEBE4112"/>
    <w:lvl w:ilvl="0" w:tplc="240A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029E1"/>
    <w:multiLevelType w:val="hybridMultilevel"/>
    <w:tmpl w:val="A7260656"/>
    <w:lvl w:ilvl="0" w:tplc="240A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400"/>
    <w:multiLevelType w:val="hybridMultilevel"/>
    <w:tmpl w:val="1EB21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FF6924"/>
    <w:multiLevelType w:val="hybridMultilevel"/>
    <w:tmpl w:val="A892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432AB"/>
    <w:multiLevelType w:val="hybridMultilevel"/>
    <w:tmpl w:val="249E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86343"/>
    <w:multiLevelType w:val="hybridMultilevel"/>
    <w:tmpl w:val="7A20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D2408"/>
    <w:multiLevelType w:val="hybridMultilevel"/>
    <w:tmpl w:val="0A16494E"/>
    <w:lvl w:ilvl="0" w:tplc="240A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74892"/>
    <w:multiLevelType w:val="hybridMultilevel"/>
    <w:tmpl w:val="8F94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33A8D"/>
    <w:multiLevelType w:val="hybridMultilevel"/>
    <w:tmpl w:val="0C0E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71417"/>
    <w:multiLevelType w:val="hybridMultilevel"/>
    <w:tmpl w:val="D14C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95E9F"/>
    <w:multiLevelType w:val="hybridMultilevel"/>
    <w:tmpl w:val="1CD4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54EF4"/>
    <w:multiLevelType w:val="hybridMultilevel"/>
    <w:tmpl w:val="5D42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370D7"/>
    <w:multiLevelType w:val="hybridMultilevel"/>
    <w:tmpl w:val="62F6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827F8"/>
    <w:multiLevelType w:val="hybridMultilevel"/>
    <w:tmpl w:val="9D9E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6D12"/>
    <w:multiLevelType w:val="hybridMultilevel"/>
    <w:tmpl w:val="4616159C"/>
    <w:lvl w:ilvl="0" w:tplc="240A1E0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C276051"/>
    <w:multiLevelType w:val="hybridMultilevel"/>
    <w:tmpl w:val="9BD84CA8"/>
    <w:lvl w:ilvl="0" w:tplc="240A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210DC"/>
    <w:multiLevelType w:val="multilevel"/>
    <w:tmpl w:val="A6C2FD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7">
    <w:nsid w:val="48E54A82"/>
    <w:multiLevelType w:val="hybridMultilevel"/>
    <w:tmpl w:val="240EB3EA"/>
    <w:lvl w:ilvl="0" w:tplc="240A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42C97"/>
    <w:multiLevelType w:val="hybridMultilevel"/>
    <w:tmpl w:val="8EF280FE"/>
    <w:lvl w:ilvl="0" w:tplc="240A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3405F"/>
    <w:multiLevelType w:val="hybridMultilevel"/>
    <w:tmpl w:val="74BE0D66"/>
    <w:lvl w:ilvl="0" w:tplc="240A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965F9"/>
    <w:multiLevelType w:val="hybridMultilevel"/>
    <w:tmpl w:val="AD3A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536A9"/>
    <w:multiLevelType w:val="hybridMultilevel"/>
    <w:tmpl w:val="3E2A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44A7C"/>
    <w:multiLevelType w:val="hybridMultilevel"/>
    <w:tmpl w:val="21CC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D1B0D"/>
    <w:multiLevelType w:val="hybridMultilevel"/>
    <w:tmpl w:val="EB78EF6A"/>
    <w:lvl w:ilvl="0" w:tplc="240A1E0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>
    <w:nsid w:val="6A03420D"/>
    <w:multiLevelType w:val="hybridMultilevel"/>
    <w:tmpl w:val="66288F24"/>
    <w:lvl w:ilvl="0" w:tplc="240A1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B7F9E"/>
    <w:multiLevelType w:val="multilevel"/>
    <w:tmpl w:val="324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E81103"/>
    <w:multiLevelType w:val="hybridMultilevel"/>
    <w:tmpl w:val="C27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C2612"/>
    <w:multiLevelType w:val="hybridMultilevel"/>
    <w:tmpl w:val="D416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47C6B"/>
    <w:multiLevelType w:val="hybridMultilevel"/>
    <w:tmpl w:val="C958D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8"/>
  </w:num>
  <w:num w:numId="6">
    <w:abstractNumId w:val="5"/>
  </w:num>
  <w:num w:numId="7">
    <w:abstractNumId w:val="25"/>
  </w:num>
  <w:num w:numId="8">
    <w:abstractNumId w:val="11"/>
  </w:num>
  <w:num w:numId="9">
    <w:abstractNumId w:val="18"/>
  </w:num>
  <w:num w:numId="10">
    <w:abstractNumId w:val="1"/>
  </w:num>
  <w:num w:numId="11">
    <w:abstractNumId w:val="19"/>
  </w:num>
  <w:num w:numId="12">
    <w:abstractNumId w:val="15"/>
  </w:num>
  <w:num w:numId="13">
    <w:abstractNumId w:val="24"/>
  </w:num>
  <w:num w:numId="14">
    <w:abstractNumId w:val="16"/>
  </w:num>
  <w:num w:numId="15">
    <w:abstractNumId w:val="23"/>
  </w:num>
  <w:num w:numId="16">
    <w:abstractNumId w:val="14"/>
  </w:num>
  <w:num w:numId="17">
    <w:abstractNumId w:val="27"/>
  </w:num>
  <w:num w:numId="18">
    <w:abstractNumId w:val="13"/>
  </w:num>
  <w:num w:numId="19">
    <w:abstractNumId w:val="22"/>
  </w:num>
  <w:num w:numId="20">
    <w:abstractNumId w:val="4"/>
  </w:num>
  <w:num w:numId="21">
    <w:abstractNumId w:val="6"/>
  </w:num>
  <w:num w:numId="22">
    <w:abstractNumId w:val="3"/>
  </w:num>
  <w:num w:numId="23">
    <w:abstractNumId w:val="21"/>
  </w:num>
  <w:num w:numId="24">
    <w:abstractNumId w:val="2"/>
  </w:num>
  <w:num w:numId="25">
    <w:abstractNumId w:val="26"/>
  </w:num>
  <w:num w:numId="26">
    <w:abstractNumId w:val="7"/>
  </w:num>
  <w:num w:numId="27">
    <w:abstractNumId w:val="10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6A"/>
    <w:rsid w:val="000146DD"/>
    <w:rsid w:val="00033B82"/>
    <w:rsid w:val="0005319A"/>
    <w:rsid w:val="00094A9F"/>
    <w:rsid w:val="000B49A3"/>
    <w:rsid w:val="000B61EF"/>
    <w:rsid w:val="000F468B"/>
    <w:rsid w:val="00101B72"/>
    <w:rsid w:val="00120FE4"/>
    <w:rsid w:val="0017455F"/>
    <w:rsid w:val="00194414"/>
    <w:rsid w:val="00194762"/>
    <w:rsid w:val="001D2DFA"/>
    <w:rsid w:val="0021041D"/>
    <w:rsid w:val="002A4F2A"/>
    <w:rsid w:val="002D1B92"/>
    <w:rsid w:val="002E282D"/>
    <w:rsid w:val="002E63D9"/>
    <w:rsid w:val="002F6C51"/>
    <w:rsid w:val="0033042E"/>
    <w:rsid w:val="003551CD"/>
    <w:rsid w:val="00382796"/>
    <w:rsid w:val="003B09DD"/>
    <w:rsid w:val="003F0433"/>
    <w:rsid w:val="003F317E"/>
    <w:rsid w:val="00433781"/>
    <w:rsid w:val="00461D40"/>
    <w:rsid w:val="00471E7D"/>
    <w:rsid w:val="004F2199"/>
    <w:rsid w:val="005334F9"/>
    <w:rsid w:val="005F73CA"/>
    <w:rsid w:val="00617241"/>
    <w:rsid w:val="006335FA"/>
    <w:rsid w:val="00640582"/>
    <w:rsid w:val="00685203"/>
    <w:rsid w:val="006C097B"/>
    <w:rsid w:val="00711C0C"/>
    <w:rsid w:val="00716E6B"/>
    <w:rsid w:val="007477D0"/>
    <w:rsid w:val="00747A5D"/>
    <w:rsid w:val="00751E07"/>
    <w:rsid w:val="00785AAE"/>
    <w:rsid w:val="007A228A"/>
    <w:rsid w:val="00850B15"/>
    <w:rsid w:val="0085321B"/>
    <w:rsid w:val="00887DE1"/>
    <w:rsid w:val="008D2DDA"/>
    <w:rsid w:val="008D45A3"/>
    <w:rsid w:val="00936040"/>
    <w:rsid w:val="00942908"/>
    <w:rsid w:val="0094487F"/>
    <w:rsid w:val="00946297"/>
    <w:rsid w:val="009570DB"/>
    <w:rsid w:val="00980ED2"/>
    <w:rsid w:val="009F3720"/>
    <w:rsid w:val="00A17C49"/>
    <w:rsid w:val="00A234F3"/>
    <w:rsid w:val="00A25D48"/>
    <w:rsid w:val="00A31D7E"/>
    <w:rsid w:val="00A407AF"/>
    <w:rsid w:val="00A80578"/>
    <w:rsid w:val="00A96166"/>
    <w:rsid w:val="00AA2F2E"/>
    <w:rsid w:val="00AA3A59"/>
    <w:rsid w:val="00AB3B8D"/>
    <w:rsid w:val="00AC68F8"/>
    <w:rsid w:val="00AD4A91"/>
    <w:rsid w:val="00AE17B5"/>
    <w:rsid w:val="00B864F5"/>
    <w:rsid w:val="00BC053C"/>
    <w:rsid w:val="00C315F6"/>
    <w:rsid w:val="00C750E6"/>
    <w:rsid w:val="00C76CAC"/>
    <w:rsid w:val="00C91295"/>
    <w:rsid w:val="00CA25E5"/>
    <w:rsid w:val="00CF0F30"/>
    <w:rsid w:val="00CF77A7"/>
    <w:rsid w:val="00D94EC3"/>
    <w:rsid w:val="00DA7860"/>
    <w:rsid w:val="00DD0B4A"/>
    <w:rsid w:val="00DD5656"/>
    <w:rsid w:val="00DE6583"/>
    <w:rsid w:val="00E06716"/>
    <w:rsid w:val="00E25C51"/>
    <w:rsid w:val="00E305B0"/>
    <w:rsid w:val="00E4016A"/>
    <w:rsid w:val="00E44FDE"/>
    <w:rsid w:val="00ED610F"/>
    <w:rsid w:val="00EE5E78"/>
    <w:rsid w:val="00F23D6F"/>
    <w:rsid w:val="00F310C5"/>
    <w:rsid w:val="00F32F3E"/>
    <w:rsid w:val="00F73A6D"/>
    <w:rsid w:val="00F81EB7"/>
    <w:rsid w:val="00F91812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72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91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9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4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72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91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C9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0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270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7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851143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04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17682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0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6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92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1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07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1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40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637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6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16378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61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ibcicpdbetz7e2g.xn--p1ai/questions/view/436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xn--80akibcicpdbetz7e2g.xn--p1ai/questions/view/11463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demoi.ru/gps-monitoring/b2b/sotrudnik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xn--80akibcicpdbetz7e2g.xn--p1ai/questions/view/1154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80akibcicpdbetz7e2g.xn--p1ai/questions/view/3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49E1-76AF-4A90-A8DB-E22EC141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5518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Calsonic Kansei</Company>
  <LinksUpToDate>false</LinksUpToDate>
  <CharactersWithSpaces>36904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 Tatiana</dc:creator>
  <cp:lastModifiedBy>Иванова Юлия</cp:lastModifiedBy>
  <cp:revision>2</cp:revision>
  <dcterms:created xsi:type="dcterms:W3CDTF">2020-08-21T09:08:00Z</dcterms:created>
  <dcterms:modified xsi:type="dcterms:W3CDTF">2020-08-21T09:08:00Z</dcterms:modified>
</cp:coreProperties>
</file>