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10" w:rsidRPr="004B1510" w:rsidRDefault="004B1510" w:rsidP="00A849DB">
      <w:pP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B151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КЕЙС №2: как доказать ознакомление работника с конкретным текстом конкретного документа.</w:t>
      </w:r>
    </w:p>
    <w:p w:rsidR="004B1510" w:rsidRPr="004B1510" w:rsidRDefault="004B1510" w:rsidP="00A849D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B1510" w:rsidRPr="004B1510" w:rsidRDefault="004B1510" w:rsidP="00A849DB">
      <w:pP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B151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Вводная информация:</w:t>
      </w:r>
    </w:p>
    <w:p w:rsidR="00CA32E8" w:rsidRDefault="00A849DB" w:rsidP="004B1510">
      <w:pPr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B15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Согласно </w:t>
      </w:r>
      <w:hyperlink r:id="rId6" w:anchor="/document/99/901807664/XA00M5Q2MD/" w:history="1">
        <w:r w:rsidRPr="004B1510">
          <w:rPr>
            <w:rFonts w:ascii="Times New Roman" w:eastAsia="Times New Roman" w:hAnsi="Times New Roman" w:cs="Times New Roman"/>
            <w:lang w:eastAsia="ru-RU"/>
          </w:rPr>
          <w:t>статье 8 Трудового кодекса Российской Федерации</w:t>
        </w:r>
      </w:hyperlink>
      <w:r w:rsidRPr="004B15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работодатели в пределах своей компетенции принимают локальные нормативные акты, содержащие нормы трудового права. Между тем в соответствии с требованием </w:t>
      </w:r>
      <w:hyperlink r:id="rId7" w:anchor="/document/99/901807664/XA00M722MT/" w:history="1">
        <w:r w:rsidRPr="004B1510">
          <w:rPr>
            <w:rFonts w:ascii="Times New Roman" w:eastAsia="Times New Roman" w:hAnsi="Times New Roman" w:cs="Times New Roman"/>
            <w:lang w:eastAsia="ru-RU"/>
          </w:rPr>
          <w:t>части третьей статьи 68</w:t>
        </w:r>
      </w:hyperlink>
      <w:r w:rsidRPr="004B151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 данного Кодекса при приеме на работу работодатель обязан ознакомить работника с правилами внутреннего трудового распорядка, иными локальными нормативными актами, непосредственно связанными с трудовой деятельностью работника, в том числе с локальным нормативным актом, содержащим требования по охране труда. </w:t>
      </w:r>
    </w:p>
    <w:p w:rsidR="004B1510" w:rsidRDefault="00CA32E8" w:rsidP="004B1510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Статья </w:t>
      </w:r>
      <w:r w:rsidRPr="00CA32E8">
        <w:rPr>
          <w:rFonts w:ascii="Times New Roman" w:hAnsi="Times New Roman" w:cs="Times New Roman"/>
          <w:shd w:val="clear" w:color="auto" w:fill="FFFFFF"/>
        </w:rPr>
        <w:t xml:space="preserve">22 ТК РФ вменяет в обязанность работодателю «знакомить работников под роспись с принимаемыми локальными нормативными актами, непосредственно связанными с их трудовой деятельностью». </w:t>
      </w:r>
      <w:r w:rsidR="004C20D6">
        <w:rPr>
          <w:rFonts w:ascii="Times New Roman" w:hAnsi="Times New Roman" w:cs="Times New Roman"/>
          <w:shd w:val="clear" w:color="auto" w:fill="FFFFFF"/>
        </w:rPr>
        <w:t xml:space="preserve"> </w:t>
      </w:r>
      <w:r w:rsidR="00A849DB" w:rsidRPr="004B1510">
        <w:rPr>
          <w:rFonts w:ascii="Times New Roman" w:hAnsi="Times New Roman" w:cs="Times New Roman"/>
          <w:shd w:val="clear" w:color="auto" w:fill="FFFFFF"/>
        </w:rPr>
        <w:t>По общему правилу, работодатель сам решает, когда знакомить сотрудников с изменениями в локальный акт. При этом поправки вступят в силу для работников только после ознакомления с ними по подпись (</w:t>
      </w:r>
      <w:hyperlink r:id="rId8" w:anchor="ZA021763GL" w:tgtFrame="_blank" w:history="1">
        <w:r w:rsidR="00A849DB" w:rsidRPr="004B1510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ст. 8</w:t>
        </w:r>
      </w:hyperlink>
      <w:r w:rsidR="00A849DB" w:rsidRPr="004B1510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="00A849DB" w:rsidRPr="004B1510">
        <w:rPr>
          <w:rFonts w:ascii="Times New Roman" w:hAnsi="Times New Roman" w:cs="Times New Roman"/>
        </w:rPr>
        <w:fldChar w:fldCharType="begin"/>
      </w:r>
      <w:r w:rsidR="00A849DB" w:rsidRPr="004B1510">
        <w:rPr>
          <w:rFonts w:ascii="Times New Roman" w:hAnsi="Times New Roman" w:cs="Times New Roman"/>
        </w:rPr>
        <w:instrText xml:space="preserve"> HYPERLINK "https://e.kdelo.ru/npd-doc?npmid=99&amp;npid=420377530&amp;anchor=ZAP1V7O3BI" \l "ZAP1V7O3BI" \t "_blank" </w:instrText>
      </w:r>
      <w:r w:rsidR="00A849DB" w:rsidRPr="004B1510">
        <w:rPr>
          <w:rFonts w:ascii="Times New Roman" w:hAnsi="Times New Roman" w:cs="Times New Roman"/>
        </w:rPr>
        <w:fldChar w:fldCharType="separate"/>
      </w:r>
      <w:r w:rsidR="00A849DB" w:rsidRPr="004B1510">
        <w:rPr>
          <w:rStyle w:val="a3"/>
          <w:rFonts w:ascii="Times New Roman" w:hAnsi="Times New Roman" w:cs="Times New Roman"/>
          <w:color w:val="auto"/>
          <w:shd w:val="clear" w:color="auto" w:fill="FFFFFF"/>
        </w:rPr>
        <w:t>абз</w:t>
      </w:r>
      <w:proofErr w:type="spellEnd"/>
      <w:r w:rsidR="00A849DB" w:rsidRPr="004B1510">
        <w:rPr>
          <w:rStyle w:val="a3"/>
          <w:rFonts w:ascii="Times New Roman" w:hAnsi="Times New Roman" w:cs="Times New Roman"/>
          <w:color w:val="auto"/>
          <w:shd w:val="clear" w:color="auto" w:fill="FFFFFF"/>
        </w:rPr>
        <w:t>. 10</w:t>
      </w:r>
      <w:r w:rsidR="00A849DB" w:rsidRPr="004B1510">
        <w:rPr>
          <w:rFonts w:ascii="Times New Roman" w:hAnsi="Times New Roman" w:cs="Times New Roman"/>
        </w:rPr>
        <w:fldChar w:fldCharType="end"/>
      </w:r>
      <w:r w:rsidR="00A849DB" w:rsidRPr="004B1510">
        <w:rPr>
          <w:rFonts w:ascii="Times New Roman" w:hAnsi="Times New Roman" w:cs="Times New Roman"/>
          <w:shd w:val="clear" w:color="auto" w:fill="FFFFFF"/>
        </w:rPr>
        <w:t xml:space="preserve"> ч. второй ст. 22 ТК РФ). </w:t>
      </w:r>
    </w:p>
    <w:p w:rsidR="00A849DB" w:rsidRPr="004B1510" w:rsidRDefault="00A849DB" w:rsidP="004B151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B1510">
        <w:rPr>
          <w:rFonts w:ascii="Times New Roman" w:hAnsi="Times New Roman" w:cs="Times New Roman"/>
          <w:shd w:val="clear" w:color="auto" w:fill="FFFFFF"/>
        </w:rPr>
        <w:t>Иногда срок, в который нужно довести до сотрудников изменения, устанавливает закон. Например, о введении новых норм труда работников извещают не позднее</w:t>
      </w:r>
      <w:r w:rsidR="004B1510">
        <w:rPr>
          <w:rFonts w:ascii="Times New Roman" w:hAnsi="Times New Roman" w:cs="Times New Roman"/>
          <w:shd w:val="clear" w:color="auto" w:fill="FFFFFF"/>
        </w:rPr>
        <w:t>,</w:t>
      </w:r>
      <w:r w:rsidRPr="004B1510">
        <w:rPr>
          <w:rFonts w:ascii="Times New Roman" w:hAnsi="Times New Roman" w:cs="Times New Roman"/>
          <w:shd w:val="clear" w:color="auto" w:fill="FFFFFF"/>
        </w:rPr>
        <w:t xml:space="preserve"> чем за два месяца (</w:t>
      </w:r>
      <w:hyperlink r:id="rId9" w:anchor="ZAP1R263A2" w:tgtFrame="_blank" w:history="1">
        <w:r w:rsidRPr="004B1510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ст. 162 ТК РФ</w:t>
        </w:r>
      </w:hyperlink>
      <w:r w:rsidRPr="004B1510">
        <w:rPr>
          <w:rFonts w:ascii="Times New Roman" w:hAnsi="Times New Roman" w:cs="Times New Roman"/>
          <w:shd w:val="clear" w:color="auto" w:fill="FFFFFF"/>
        </w:rPr>
        <w:t>). Для правил внутреннего трудового распорядка такой срок не определен. Но если изменения затрагивают условия трудовых договоров, уведомить о них сотрудников также нужно не менее чем за два месяца (</w:t>
      </w:r>
      <w:hyperlink r:id="rId10" w:anchor="ZA025U43GR" w:tgtFrame="_blank" w:history="1">
        <w:r w:rsidRPr="004B1510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ст. 74 ТК РФ</w:t>
        </w:r>
      </w:hyperlink>
      <w:r w:rsidRPr="004B1510">
        <w:rPr>
          <w:rFonts w:ascii="Times New Roman" w:hAnsi="Times New Roman" w:cs="Times New Roman"/>
          <w:shd w:val="clear" w:color="auto" w:fill="FFFFFF"/>
        </w:rPr>
        <w:t>).</w:t>
      </w:r>
    </w:p>
    <w:p w:rsidR="00C17467" w:rsidRDefault="00C17467" w:rsidP="00C17467">
      <w:pPr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Примечание: в Кейсе №2 участвует соискатель </w:t>
      </w:r>
      <w:r w:rsidRPr="00C17467">
        <w:rPr>
          <w:rFonts w:ascii="Times New Roman" w:hAnsi="Times New Roman" w:cs="Times New Roman"/>
          <w:shd w:val="clear" w:color="auto" w:fill="FFFFFF"/>
        </w:rPr>
        <w:t xml:space="preserve">(в связи с тем, что </w:t>
      </w:r>
      <w:r>
        <w:rPr>
          <w:rFonts w:ascii="Times New Roman" w:hAnsi="Times New Roman" w:cs="Times New Roman"/>
          <w:shd w:val="clear" w:color="auto" w:fill="FFFFFF"/>
        </w:rPr>
        <w:t xml:space="preserve">соискатель </w:t>
      </w:r>
      <w:r w:rsidRPr="00C17467">
        <w:rPr>
          <w:rFonts w:ascii="Times New Roman" w:hAnsi="Times New Roman" w:cs="Times New Roman"/>
          <w:shd w:val="clear" w:color="auto" w:fill="FFFFFF"/>
        </w:rPr>
        <w:t>должен быть ознакомлен до подписания трудового договора, т.е. трудовые отношения еще не оформлены).</w:t>
      </w:r>
    </w:p>
    <w:p w:rsidR="00A849DB" w:rsidRDefault="00A849DB" w:rsidP="004B151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4B1510" w:rsidRPr="00CA32E8" w:rsidRDefault="004B1510" w:rsidP="004B1510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32E8">
        <w:rPr>
          <w:rFonts w:ascii="Times New Roman" w:hAnsi="Times New Roman" w:cs="Times New Roman"/>
          <w:b/>
          <w:shd w:val="clear" w:color="auto" w:fill="FFFFFF"/>
        </w:rPr>
        <w:t>Необходимо доказать:</w:t>
      </w:r>
    </w:p>
    <w:p w:rsidR="004B1510" w:rsidRPr="004B1510" w:rsidRDefault="00FE5F8F" w:rsidP="004B15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r w:rsidR="004B1510" w:rsidRPr="004B1510">
        <w:rPr>
          <w:rFonts w:ascii="Times New Roman" w:hAnsi="Times New Roman" w:cs="Times New Roman"/>
          <w:shd w:val="clear" w:color="auto" w:fill="FFFFFF"/>
        </w:rPr>
        <w:t>Целостность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4B1510" w:rsidRPr="004B1510">
        <w:rPr>
          <w:rFonts w:ascii="Times New Roman" w:hAnsi="Times New Roman" w:cs="Times New Roman"/>
          <w:shd w:val="clear" w:color="auto" w:fill="FFFFFF"/>
        </w:rPr>
        <w:t xml:space="preserve"> документа</w:t>
      </w:r>
      <w:r w:rsidR="004B1510">
        <w:rPr>
          <w:rFonts w:ascii="Times New Roman" w:hAnsi="Times New Roman" w:cs="Times New Roman"/>
          <w:shd w:val="clear" w:color="auto" w:fill="FFFFFF"/>
        </w:rPr>
        <w:t>.</w:t>
      </w:r>
      <w:r w:rsidR="004B1510" w:rsidRPr="004B151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1510" w:rsidRPr="004B1510" w:rsidRDefault="004B1510" w:rsidP="004B15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Ознакомление работника </w:t>
      </w:r>
      <w:r w:rsidR="0056550D">
        <w:rPr>
          <w:rFonts w:ascii="Times New Roman" w:hAnsi="Times New Roman" w:cs="Times New Roman"/>
          <w:shd w:val="clear" w:color="auto" w:fill="FFFFFF"/>
        </w:rPr>
        <w:t xml:space="preserve">с </w:t>
      </w:r>
      <w:r w:rsidR="00FE5F8F">
        <w:rPr>
          <w:rFonts w:ascii="Times New Roman" w:hAnsi="Times New Roman" w:cs="Times New Roman"/>
          <w:shd w:val="clear" w:color="auto" w:fill="FFFFFF"/>
        </w:rPr>
        <w:t>конкретным</w:t>
      </w:r>
      <w:r>
        <w:rPr>
          <w:rFonts w:ascii="Times New Roman" w:hAnsi="Times New Roman" w:cs="Times New Roman"/>
          <w:shd w:val="clear" w:color="auto" w:fill="FFFFFF"/>
        </w:rPr>
        <w:t xml:space="preserve"> документом.</w:t>
      </w:r>
    </w:p>
    <w:p w:rsidR="004B1510" w:rsidRPr="00CA32E8" w:rsidRDefault="00CA32E8" w:rsidP="004B1510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32E8">
        <w:rPr>
          <w:rFonts w:ascii="Times New Roman" w:hAnsi="Times New Roman" w:cs="Times New Roman"/>
          <w:b/>
          <w:shd w:val="clear" w:color="auto" w:fill="FFFFFF"/>
        </w:rPr>
        <w:t>Аргументация:</w:t>
      </w:r>
    </w:p>
    <w:p w:rsidR="004B1510" w:rsidRPr="00CA32E8" w:rsidRDefault="00CA32E8" w:rsidP="00CA32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A32E8">
        <w:rPr>
          <w:rFonts w:ascii="Times New Roman" w:hAnsi="Times New Roman" w:cs="Times New Roman"/>
          <w:b/>
          <w:shd w:val="clear" w:color="auto" w:fill="FFFFFF"/>
        </w:rPr>
        <w:t>Доказательств</w:t>
      </w:r>
      <w:r w:rsidR="00C17467">
        <w:rPr>
          <w:rFonts w:ascii="Times New Roman" w:hAnsi="Times New Roman" w:cs="Times New Roman"/>
          <w:b/>
          <w:shd w:val="clear" w:color="auto" w:fill="FFFFFF"/>
        </w:rPr>
        <w:t>о</w:t>
      </w:r>
      <w:r w:rsidRPr="00CA32E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C20D6">
        <w:rPr>
          <w:rFonts w:ascii="Times New Roman" w:hAnsi="Times New Roman" w:cs="Times New Roman"/>
          <w:b/>
          <w:shd w:val="clear" w:color="auto" w:fill="FFFFFF"/>
        </w:rPr>
        <w:t>«</w:t>
      </w:r>
      <w:r w:rsidRPr="00CA32E8">
        <w:rPr>
          <w:rFonts w:ascii="Times New Roman" w:hAnsi="Times New Roman" w:cs="Times New Roman"/>
          <w:b/>
          <w:shd w:val="clear" w:color="auto" w:fill="FFFFFF"/>
        </w:rPr>
        <w:t>целостности</w:t>
      </w:r>
      <w:r w:rsidR="004C20D6">
        <w:rPr>
          <w:rFonts w:ascii="Times New Roman" w:hAnsi="Times New Roman" w:cs="Times New Roman"/>
          <w:b/>
          <w:shd w:val="clear" w:color="auto" w:fill="FFFFFF"/>
        </w:rPr>
        <w:t>»</w:t>
      </w:r>
      <w:r w:rsidRPr="00CA32E8">
        <w:rPr>
          <w:rFonts w:ascii="Times New Roman" w:hAnsi="Times New Roman" w:cs="Times New Roman"/>
          <w:b/>
          <w:shd w:val="clear" w:color="auto" w:fill="FFFFFF"/>
        </w:rPr>
        <w:t xml:space="preserve"> документа.</w:t>
      </w:r>
    </w:p>
    <w:p w:rsidR="004B1510" w:rsidRDefault="004C20D6" w:rsidP="004C20D6">
      <w:pPr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2D10FA">
        <w:rPr>
          <w:rFonts w:ascii="Times New Roman" w:hAnsi="Times New Roman" w:cs="Times New Roman"/>
          <w:u w:val="single"/>
          <w:shd w:val="clear" w:color="auto" w:fill="FFFFFF"/>
        </w:rPr>
        <w:t>Целостность</w:t>
      </w:r>
      <w:r w:rsidRPr="004C20D6">
        <w:rPr>
          <w:rFonts w:ascii="Times New Roman" w:hAnsi="Times New Roman" w:cs="Times New Roman"/>
          <w:shd w:val="clear" w:color="auto" w:fill="FFFFFF"/>
        </w:rPr>
        <w:t xml:space="preserve"> — состояние </w:t>
      </w:r>
      <w:r>
        <w:rPr>
          <w:rFonts w:ascii="Times New Roman" w:hAnsi="Times New Roman" w:cs="Times New Roman"/>
          <w:shd w:val="clear" w:color="auto" w:fill="FFFFFF"/>
        </w:rPr>
        <w:t xml:space="preserve">электронного </w:t>
      </w:r>
      <w:r w:rsidRPr="004C20D6">
        <w:rPr>
          <w:rFonts w:ascii="Times New Roman" w:hAnsi="Times New Roman" w:cs="Times New Roman"/>
          <w:shd w:val="clear" w:color="auto" w:fill="FFFFFF"/>
        </w:rPr>
        <w:t>документа, в который после его создания не вносились никакие изменения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4B1510" w:rsidRPr="004B1510">
        <w:rPr>
          <w:rFonts w:ascii="Times New Roman" w:hAnsi="Times New Roman" w:cs="Times New Roman"/>
          <w:shd w:val="clear" w:color="auto" w:fill="FFFFFF"/>
        </w:rPr>
        <w:t>Целостность документа определяется его полнотой и неизменностью. Необходимо, чтобы документ был защищён от несанкционированного изменения. Любые санкционированные изменения документа, добавления или удаления из документа следует чётко документировать и контролировать.</w:t>
      </w:r>
    </w:p>
    <w:p w:rsidR="004B1510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Несмотря на то, что данный термин используется в рамках электронного документооборота, основной принцип целостности можно перенести на обычные документы.</w:t>
      </w:r>
    </w:p>
    <w:p w:rsidR="004C20D6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4C20D6" w:rsidRPr="002D10FA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2D10FA">
        <w:rPr>
          <w:rFonts w:ascii="Times New Roman" w:hAnsi="Times New Roman" w:cs="Times New Roman"/>
          <w:u w:val="single"/>
          <w:shd w:val="clear" w:color="auto" w:fill="FFFFFF"/>
        </w:rPr>
        <w:t>Доказательства отсутствия несанкционированных изменений документа:</w:t>
      </w:r>
    </w:p>
    <w:p w:rsidR="004C20D6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документ полностью прошит и пронумерован должным образом;</w:t>
      </w:r>
    </w:p>
    <w:p w:rsidR="004C20D6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- на каждой странице документа проставлен уникальный для этого документа штрих-код (зашифрованный регистрационный номер документа)</w:t>
      </w:r>
      <w:r w:rsidR="001B3D9D">
        <w:rPr>
          <w:rFonts w:ascii="Times New Roman" w:hAnsi="Times New Roman" w:cs="Times New Roman"/>
          <w:shd w:val="clear" w:color="auto" w:fill="FFFFFF"/>
        </w:rPr>
        <w:t xml:space="preserve"> либо каждая страница документа завизирована согласующими лицами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4C20D6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в организации разработан ЛНА, определяющий порядок изменения документов, запрещающий несанкционированные изменения</w:t>
      </w:r>
      <w:r w:rsidR="00B5559A">
        <w:rPr>
          <w:rFonts w:ascii="Times New Roman" w:hAnsi="Times New Roman" w:cs="Times New Roman"/>
          <w:shd w:val="clear" w:color="auto" w:fill="FFFFFF"/>
        </w:rPr>
        <w:t xml:space="preserve"> (например, д</w:t>
      </w:r>
      <w:r w:rsidR="00227BBF">
        <w:rPr>
          <w:rFonts w:ascii="Times New Roman" w:hAnsi="Times New Roman" w:cs="Times New Roman"/>
          <w:shd w:val="clear" w:color="auto" w:fill="FFFFFF"/>
        </w:rPr>
        <w:t>ля внесения  корректировок в ЛНА</w:t>
      </w:r>
      <w:r w:rsidR="00B5559A">
        <w:rPr>
          <w:rFonts w:ascii="Times New Roman" w:hAnsi="Times New Roman" w:cs="Times New Roman"/>
          <w:shd w:val="clear" w:color="auto" w:fill="FFFFFF"/>
        </w:rPr>
        <w:t xml:space="preserve">, </w:t>
      </w:r>
      <w:r w:rsidR="00227BBF">
        <w:rPr>
          <w:rFonts w:ascii="Times New Roman" w:hAnsi="Times New Roman" w:cs="Times New Roman"/>
          <w:shd w:val="clear" w:color="auto" w:fill="FFFFFF"/>
        </w:rPr>
        <w:t>создаётся</w:t>
      </w:r>
      <w:r w:rsidR="00B5559A">
        <w:rPr>
          <w:rFonts w:ascii="Times New Roman" w:hAnsi="Times New Roman" w:cs="Times New Roman"/>
          <w:shd w:val="clear" w:color="auto" w:fill="FFFFFF"/>
        </w:rPr>
        <w:t xml:space="preserve"> </w:t>
      </w:r>
      <w:r w:rsidR="00227BBF">
        <w:rPr>
          <w:rFonts w:ascii="Times New Roman" w:hAnsi="Times New Roman" w:cs="Times New Roman"/>
          <w:shd w:val="clear" w:color="auto" w:fill="FFFFFF"/>
        </w:rPr>
        <w:t>комиссия</w:t>
      </w:r>
      <w:r>
        <w:rPr>
          <w:rFonts w:ascii="Times New Roman" w:hAnsi="Times New Roman" w:cs="Times New Roman"/>
          <w:shd w:val="clear" w:color="auto" w:fill="FFFFFF"/>
        </w:rPr>
        <w:t>;</w:t>
      </w:r>
      <w:r w:rsidR="00227BBF">
        <w:rPr>
          <w:rFonts w:ascii="Times New Roman" w:hAnsi="Times New Roman" w:cs="Times New Roman"/>
          <w:shd w:val="clear" w:color="auto" w:fill="FFFFFF"/>
        </w:rPr>
        <w:t xml:space="preserve"> происходит согласование с профсоюзом, если он есть и т.д.).</w:t>
      </w:r>
    </w:p>
    <w:p w:rsidR="004C20D6" w:rsidRDefault="004C20D6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644610">
        <w:rPr>
          <w:rFonts w:ascii="Times New Roman" w:hAnsi="Times New Roman" w:cs="Times New Roman"/>
          <w:shd w:val="clear" w:color="auto" w:fill="FFFFFF"/>
        </w:rPr>
        <w:t xml:space="preserve">одновременно </w:t>
      </w:r>
      <w:r>
        <w:rPr>
          <w:rFonts w:ascii="Times New Roman" w:hAnsi="Times New Roman" w:cs="Times New Roman"/>
          <w:shd w:val="clear" w:color="auto" w:fill="FFFFFF"/>
        </w:rPr>
        <w:t xml:space="preserve">с </w:t>
      </w:r>
      <w:r w:rsidR="00644610">
        <w:rPr>
          <w:rFonts w:ascii="Times New Roman" w:hAnsi="Times New Roman" w:cs="Times New Roman"/>
          <w:shd w:val="clear" w:color="auto" w:fill="FFFFFF"/>
        </w:rPr>
        <w:t xml:space="preserve">изданием </w:t>
      </w:r>
      <w:r>
        <w:rPr>
          <w:rFonts w:ascii="Times New Roman" w:hAnsi="Times New Roman" w:cs="Times New Roman"/>
          <w:shd w:val="clear" w:color="auto" w:fill="FFFFFF"/>
        </w:rPr>
        <w:t>документ</w:t>
      </w:r>
      <w:r w:rsidR="00644610"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 xml:space="preserve"> в бумажном формате на портале компании  публик</w:t>
      </w:r>
      <w:r w:rsidR="00644610">
        <w:rPr>
          <w:rFonts w:ascii="Times New Roman" w:hAnsi="Times New Roman" w:cs="Times New Roman"/>
          <w:shd w:val="clear" w:color="auto" w:fill="FFFFFF"/>
        </w:rPr>
        <w:t>уется электронной образ документа (данные публикации на портале заносятся в карточку публикации документа</w:t>
      </w:r>
      <w:r w:rsidR="001B3D9D">
        <w:rPr>
          <w:rFonts w:ascii="Times New Roman" w:hAnsi="Times New Roman" w:cs="Times New Roman"/>
          <w:shd w:val="clear" w:color="auto" w:fill="FFFFFF"/>
        </w:rPr>
        <w:t>, которая подшивается к документу в бумажном формате).</w:t>
      </w:r>
    </w:p>
    <w:p w:rsidR="00644610" w:rsidRDefault="005F6470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74930</wp:posOffset>
                </wp:positionV>
                <wp:extent cx="6600825" cy="1990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0.3pt;margin-top:5.9pt;width:519.75pt;height:15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" filled="f" strokecolor="#243f60 [1604]" strokeweight="2pt"/>
            </w:pict>
          </mc:Fallback>
        </mc:AlternateContent>
      </w:r>
    </w:p>
    <w:p w:rsidR="00644610" w:rsidRDefault="00644610" w:rsidP="004C20D6">
      <w:pPr>
        <w:pStyle w:val="a4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Карточка публикации документа: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4111"/>
        <w:gridCol w:w="2268"/>
      </w:tblGrid>
      <w:tr w:rsidR="001B3D9D" w:rsidTr="00294283">
        <w:tc>
          <w:tcPr>
            <w:tcW w:w="3119" w:type="dxa"/>
          </w:tcPr>
          <w:p w:rsidR="001B3D9D" w:rsidRPr="001B3D9D" w:rsidRDefault="001B3D9D" w:rsidP="00CA32E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B3D9D">
              <w:rPr>
                <w:rFonts w:ascii="Times New Roman" w:hAnsi="Times New Roman" w:cs="Times New Roman"/>
                <w:b/>
                <w:shd w:val="clear" w:color="auto" w:fill="FFFFFF"/>
              </w:rPr>
              <w:t>Реквизиты документа-оригинала</w:t>
            </w:r>
          </w:p>
        </w:tc>
        <w:tc>
          <w:tcPr>
            <w:tcW w:w="4111" w:type="dxa"/>
          </w:tcPr>
          <w:p w:rsidR="001B3D9D" w:rsidRPr="001B3D9D" w:rsidRDefault="001B3D9D" w:rsidP="00CA32E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B3D9D">
              <w:rPr>
                <w:rFonts w:ascii="Times New Roman" w:hAnsi="Times New Roman" w:cs="Times New Roman"/>
                <w:b/>
                <w:shd w:val="clear" w:color="auto" w:fill="FFFFFF"/>
              </w:rPr>
              <w:t>Реквизиты электронного образа документа-оригинала</w:t>
            </w:r>
          </w:p>
        </w:tc>
        <w:tc>
          <w:tcPr>
            <w:tcW w:w="2268" w:type="dxa"/>
          </w:tcPr>
          <w:p w:rsidR="001B3D9D" w:rsidRPr="001B3D9D" w:rsidRDefault="001B3D9D" w:rsidP="008372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Корректировка публикации</w:t>
            </w:r>
          </w:p>
        </w:tc>
      </w:tr>
      <w:tr w:rsidR="001B3D9D" w:rsidTr="00294283">
        <w:tc>
          <w:tcPr>
            <w:tcW w:w="3119" w:type="dxa"/>
          </w:tcPr>
          <w:p w:rsidR="00294283" w:rsidRDefault="00294283" w:rsidP="00644610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н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аименование, </w:t>
            </w:r>
          </w:p>
          <w:p w:rsidR="00294283" w:rsidRDefault="00294283" w:rsidP="00644610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регистрационный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№, </w:t>
            </w:r>
          </w:p>
          <w:p w:rsidR="00294283" w:rsidRDefault="00294283" w:rsidP="00644610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дата подписания, 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и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здание, </w:t>
            </w:r>
          </w:p>
          <w:p w:rsidR="001B3D9D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д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ата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время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>публикации на портале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раздел публикации на портале </w:t>
            </w:r>
          </w:p>
        </w:tc>
        <w:tc>
          <w:tcPr>
            <w:tcW w:w="4111" w:type="dxa"/>
          </w:tcPr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наименование,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регистрационный  №, 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дата подписания, 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издание, 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дата и время публикации на портале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раздел публикации на портале 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ссылка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>публикации,</w:t>
            </w:r>
          </w:p>
          <w:p w:rsidR="001B3D9D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>кем опубликовано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(табельный номер)</w:t>
            </w:r>
          </w:p>
        </w:tc>
        <w:tc>
          <w:tcPr>
            <w:tcW w:w="2268" w:type="dxa"/>
          </w:tcPr>
          <w:p w:rsidR="00294283" w:rsidRDefault="00294283" w:rsidP="008372F7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>Дата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время корректировки публикации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294283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кем </w:t>
            </w:r>
            <w:proofErr w:type="gramStart"/>
            <w:r w:rsidR="001B3D9D">
              <w:rPr>
                <w:rFonts w:ascii="Times New Roman" w:hAnsi="Times New Roman" w:cs="Times New Roman"/>
                <w:shd w:val="clear" w:color="auto" w:fill="FFFFFF"/>
              </w:rPr>
              <w:t>проведена</w:t>
            </w:r>
            <w:proofErr w:type="gramEnd"/>
            <w:r w:rsidR="001B3D9D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1B3D9D" w:rsidRDefault="00294283" w:rsidP="00294283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1B3D9D">
              <w:rPr>
                <w:rFonts w:ascii="Times New Roman" w:hAnsi="Times New Roman" w:cs="Times New Roman"/>
                <w:shd w:val="clear" w:color="auto" w:fill="FFFFFF"/>
              </w:rPr>
              <w:t>причина (приказ, распоряжение</w:t>
            </w:r>
            <w:proofErr w:type="gramStart"/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="001B3D9D">
              <w:rPr>
                <w:rFonts w:ascii="Times New Roman" w:hAnsi="Times New Roman" w:cs="Times New Roman"/>
                <w:shd w:val="clear" w:color="auto" w:fill="FFFFFF"/>
              </w:rPr>
              <w:t xml:space="preserve"> СЗ и т.д.)</w:t>
            </w:r>
          </w:p>
        </w:tc>
      </w:tr>
    </w:tbl>
    <w:p w:rsidR="00644610" w:rsidRDefault="00644610" w:rsidP="00CA32E8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1B3D9D" w:rsidRDefault="001B3D9D" w:rsidP="00294283">
      <w:pPr>
        <w:pStyle w:val="a4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B5559A">
        <w:rPr>
          <w:rFonts w:ascii="Times New Roman" w:hAnsi="Times New Roman" w:cs="Times New Roman"/>
          <w:shd w:val="clear" w:color="auto" w:fill="FFFFFF"/>
        </w:rPr>
        <w:t xml:space="preserve">при принятии в организации ЭДО (электронного документооборота), </w:t>
      </w:r>
      <w:r w:rsidR="00294283">
        <w:rPr>
          <w:rFonts w:ascii="Times New Roman" w:hAnsi="Times New Roman" w:cs="Times New Roman"/>
          <w:shd w:val="clear" w:color="auto" w:fill="FFFFFF"/>
        </w:rPr>
        <w:t>документ согласуется и утверждается внутри системы, что исключает корректировку документа внутри системы.</w:t>
      </w:r>
    </w:p>
    <w:p w:rsidR="005F6470" w:rsidRDefault="005F6470" w:rsidP="00294283">
      <w:pPr>
        <w:pStyle w:val="a4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:rsidR="00C17467" w:rsidRPr="00C17467" w:rsidRDefault="00C17467" w:rsidP="00C174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17467">
        <w:rPr>
          <w:rFonts w:ascii="Times New Roman" w:hAnsi="Times New Roman" w:cs="Times New Roman"/>
          <w:b/>
          <w:shd w:val="clear" w:color="auto" w:fill="FFFFFF"/>
        </w:rPr>
        <w:t>Доказательство ознакомления работника с конкретным документом.</w:t>
      </w:r>
    </w:p>
    <w:p w:rsidR="00C17467" w:rsidRDefault="00C17467" w:rsidP="00C17467">
      <w:pPr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настоящей практике наиболее распространены 3 способа ознакомления работника с ЛНА:</w:t>
      </w:r>
    </w:p>
    <w:p w:rsidR="00C17467" w:rsidRPr="00C17467" w:rsidRDefault="00C17467" w:rsidP="00C17467">
      <w:pPr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C17467">
        <w:rPr>
          <w:rFonts w:ascii="Times New Roman" w:hAnsi="Times New Roman" w:cs="Times New Roman"/>
          <w:u w:val="single"/>
          <w:shd w:val="clear" w:color="auto" w:fill="FFFFFF"/>
        </w:rPr>
        <w:t>Способ 1: Проставление подписи работника непосредственно на листах локального нормативного акта.</w:t>
      </w:r>
    </w:p>
    <w:p w:rsidR="00C17467" w:rsidRDefault="00C17467" w:rsidP="00C1746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1746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C17467">
        <w:rPr>
          <w:rFonts w:ascii="Times New Roman" w:hAnsi="Times New Roman" w:cs="Times New Roman"/>
          <w:shd w:val="clear" w:color="auto" w:fill="FFFFFF"/>
        </w:rPr>
        <w:t xml:space="preserve">Для этого в конечной части акта предусматривается раздел с графами для указания фамилии и имени работника, его должности, даты ознакомления и подписи.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7467" w:rsidTr="00C17467">
        <w:tc>
          <w:tcPr>
            <w:tcW w:w="4785" w:type="dxa"/>
          </w:tcPr>
          <w:p w:rsidR="00C17467" w:rsidRDefault="00C17467" w:rsidP="00C174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Плюсы</w:t>
            </w:r>
          </w:p>
        </w:tc>
        <w:tc>
          <w:tcPr>
            <w:tcW w:w="4786" w:type="dxa"/>
          </w:tcPr>
          <w:p w:rsidR="00C17467" w:rsidRDefault="00C17467" w:rsidP="00C174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Минусы</w:t>
            </w:r>
          </w:p>
        </w:tc>
      </w:tr>
      <w:tr w:rsidR="00C17467" w:rsidTr="00C17467">
        <w:tc>
          <w:tcPr>
            <w:tcW w:w="4785" w:type="dxa"/>
          </w:tcPr>
          <w:p w:rsidR="00D27F45" w:rsidRDefault="00D27F45" w:rsidP="00C174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17467">
              <w:rPr>
                <w:rFonts w:ascii="Times New Roman" w:hAnsi="Times New Roman" w:cs="Times New Roman"/>
                <w:shd w:val="clear" w:color="auto" w:fill="FFFFFF"/>
              </w:rPr>
              <w:t>наиболее точно отвечает принципу добросовестности намерений сторон</w:t>
            </w:r>
          </w:p>
          <w:p w:rsidR="00C17467" w:rsidRDefault="00C17467" w:rsidP="00C174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C17467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ограничение вместимости листов ознакомления неудобно для компаний с численностью работников более 300 человек</w:t>
            </w:r>
          </w:p>
          <w:p w:rsidR="00D27F45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27F45" w:rsidTr="00C17467">
        <w:tc>
          <w:tcPr>
            <w:tcW w:w="4785" w:type="dxa"/>
          </w:tcPr>
          <w:p w:rsidR="00D27F45" w:rsidRDefault="00D27F45" w:rsidP="00C174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17467">
              <w:rPr>
                <w:rFonts w:ascii="Times New Roman" w:hAnsi="Times New Roman" w:cs="Times New Roman"/>
                <w:shd w:val="clear" w:color="auto" w:fill="FFFFFF"/>
              </w:rPr>
              <w:t>вызывает доверие у правоприменительных и инспектирующих органов, так как не позволяет подменить или дополнить содержание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документа без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ведома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работника</w:t>
            </w:r>
          </w:p>
          <w:p w:rsidR="00D27F45" w:rsidRPr="00C17467" w:rsidRDefault="00D27F45" w:rsidP="00C174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7467">
              <w:rPr>
                <w:rFonts w:ascii="Times New Roman" w:hAnsi="Times New Roman" w:cs="Times New Roman"/>
                <w:i/>
                <w:shd w:val="clear" w:color="auto" w:fill="FFFFFF"/>
              </w:rPr>
              <w:t>(апелляционное определение Московского городского суда от 24.11.2015 № 33-42376; решение Томского районного суда от 06.02.2014 № 2-122).</w:t>
            </w:r>
          </w:p>
        </w:tc>
        <w:tc>
          <w:tcPr>
            <w:tcW w:w="4786" w:type="dxa"/>
          </w:tcPr>
          <w:p w:rsidR="00D27F45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неудобно в использовании для компаний с филиальной сетью (необходимо делать заверенные копии документа для каждого филиала)</w:t>
            </w:r>
          </w:p>
        </w:tc>
      </w:tr>
    </w:tbl>
    <w:p w:rsidR="00C17467" w:rsidRDefault="00D27F45" w:rsidP="00D27F45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17467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7A12B7" w:rsidRDefault="007A12B7" w:rsidP="00D27F45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7A12B7" w:rsidRDefault="007A12B7" w:rsidP="00D27F45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D27F45" w:rsidRDefault="00D27F45" w:rsidP="00D27F4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27F45">
        <w:rPr>
          <w:rFonts w:ascii="Times New Roman" w:hAnsi="Times New Roman" w:cs="Times New Roman"/>
          <w:u w:val="single"/>
          <w:shd w:val="clear" w:color="auto" w:fill="FFFFFF"/>
        </w:rPr>
        <w:lastRenderedPageBreak/>
        <w:t xml:space="preserve">Способ </w:t>
      </w:r>
      <w:r>
        <w:rPr>
          <w:rFonts w:ascii="Times New Roman" w:hAnsi="Times New Roman" w:cs="Times New Roman"/>
          <w:u w:val="single"/>
          <w:shd w:val="clear" w:color="auto" w:fill="FFFFFF"/>
        </w:rPr>
        <w:t>2</w:t>
      </w:r>
      <w:r w:rsidRPr="00D27F45">
        <w:rPr>
          <w:rFonts w:ascii="Times New Roman" w:hAnsi="Times New Roman" w:cs="Times New Roman"/>
          <w:u w:val="single"/>
          <w:shd w:val="clear" w:color="auto" w:fill="FFFFFF"/>
        </w:rPr>
        <w:t>: Фиксация подписи работника на отдельном листе ознакомления</w:t>
      </w:r>
      <w:r w:rsidRPr="00D27F4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27F45" w:rsidRDefault="00D27F45" w:rsidP="007A12B7">
      <w:pPr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D27F45">
        <w:rPr>
          <w:rFonts w:ascii="Times New Roman" w:hAnsi="Times New Roman" w:cs="Times New Roman"/>
          <w:shd w:val="clear" w:color="auto" w:fill="FFFFFF"/>
        </w:rPr>
        <w:tab/>
        <w:t xml:space="preserve"> </w:t>
      </w:r>
      <w:r w:rsidRPr="00C17467">
        <w:rPr>
          <w:rFonts w:ascii="Times New Roman" w:hAnsi="Times New Roman" w:cs="Times New Roman"/>
          <w:shd w:val="clear" w:color="auto" w:fill="FFFFFF"/>
        </w:rPr>
        <w:t xml:space="preserve">Лист ознакомления может быть предусмотрен как для каждого отдельного вида нормативных актов организации (должностной инструкции, правил внутреннего трудового распорядка, графика сменности и т.д.), так возможно и наличие единого листа ознакомления со всем массивом локальных актов организации.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F45" w:rsidTr="00C23A3F">
        <w:tc>
          <w:tcPr>
            <w:tcW w:w="4785" w:type="dxa"/>
          </w:tcPr>
          <w:p w:rsidR="00D27F45" w:rsidRDefault="00D27F45" w:rsidP="00C23A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74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Плюсы</w:t>
            </w:r>
          </w:p>
        </w:tc>
        <w:tc>
          <w:tcPr>
            <w:tcW w:w="4786" w:type="dxa"/>
          </w:tcPr>
          <w:p w:rsidR="00D27F45" w:rsidRDefault="00D27F45" w:rsidP="00C23A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Минусы</w:t>
            </w:r>
          </w:p>
        </w:tc>
      </w:tr>
      <w:tr w:rsidR="00D27F45" w:rsidTr="00C23A3F">
        <w:tc>
          <w:tcPr>
            <w:tcW w:w="4785" w:type="dxa"/>
          </w:tcPr>
          <w:p w:rsidR="00D27F45" w:rsidRDefault="00D27F45" w:rsidP="00C23A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удобно для компаний с численностью более 300 человек (работники уведомляются с пакетом документов, а не с отдельным документом)</w:t>
            </w:r>
          </w:p>
          <w:p w:rsidR="00D27F45" w:rsidRPr="00D27F45" w:rsidRDefault="00D27F45" w:rsidP="00C23A3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4786" w:type="dxa"/>
          </w:tcPr>
          <w:p w:rsidR="00D27F45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требуются дополнительные доказательства подтверждения ознакомления именно с данным текстом документа </w:t>
            </w:r>
          </w:p>
        </w:tc>
      </w:tr>
      <w:tr w:rsidR="00D27F45" w:rsidTr="00C23A3F">
        <w:tc>
          <w:tcPr>
            <w:tcW w:w="4785" w:type="dxa"/>
          </w:tcPr>
          <w:p w:rsidR="00D27F45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17467">
              <w:rPr>
                <w:rFonts w:ascii="Times New Roman" w:hAnsi="Times New Roman" w:cs="Times New Roman"/>
                <w:shd w:val="clear" w:color="auto" w:fill="FFFFFF"/>
              </w:rPr>
              <w:t>вызывает доверие у правоприменительных и инспектирующих органов</w:t>
            </w:r>
          </w:p>
          <w:p w:rsidR="00D27F45" w:rsidRPr="00C17467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27F4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(определение Липецкого областного суда от 17.01.2011 № 33-62; решение Северского городского суда Томской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области от 13.12.2013 № 2-1293)</w:t>
            </w:r>
          </w:p>
        </w:tc>
        <w:tc>
          <w:tcPr>
            <w:tcW w:w="4786" w:type="dxa"/>
          </w:tcPr>
          <w:p w:rsidR="00D27F45" w:rsidRDefault="00D27F45" w:rsidP="00D27F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17467" w:rsidRPr="00D27F45" w:rsidRDefault="00C17467" w:rsidP="00D27F45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A12B7" w:rsidRDefault="007A12B7" w:rsidP="007A12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27F45">
        <w:rPr>
          <w:rFonts w:ascii="Times New Roman" w:hAnsi="Times New Roman" w:cs="Times New Roman"/>
          <w:u w:val="single"/>
          <w:shd w:val="clear" w:color="auto" w:fill="FFFFFF"/>
        </w:rPr>
        <w:t xml:space="preserve">Способ </w:t>
      </w:r>
      <w:r>
        <w:rPr>
          <w:rFonts w:ascii="Times New Roman" w:hAnsi="Times New Roman" w:cs="Times New Roman"/>
          <w:u w:val="single"/>
          <w:shd w:val="clear" w:color="auto" w:fill="FFFFFF"/>
        </w:rPr>
        <w:t>3</w:t>
      </w:r>
      <w:r w:rsidRPr="00D27F45">
        <w:rPr>
          <w:rFonts w:ascii="Times New Roman" w:hAnsi="Times New Roman" w:cs="Times New Roman"/>
          <w:u w:val="single"/>
          <w:shd w:val="clear" w:color="auto" w:fill="FFFFFF"/>
        </w:rPr>
        <w:t xml:space="preserve">: </w:t>
      </w:r>
      <w:r w:rsidRPr="007A12B7">
        <w:rPr>
          <w:rFonts w:ascii="Times New Roman" w:hAnsi="Times New Roman" w:cs="Times New Roman"/>
          <w:u w:val="single"/>
          <w:shd w:val="clear" w:color="auto" w:fill="FFFFFF"/>
        </w:rPr>
        <w:t>Включение соответствующего условия в трудовой договор</w:t>
      </w:r>
    </w:p>
    <w:p w:rsidR="008304BF" w:rsidRPr="008304BF" w:rsidRDefault="008304BF" w:rsidP="008304BF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304BF">
        <w:rPr>
          <w:rFonts w:ascii="Times New Roman" w:hAnsi="Times New Roman" w:cs="Times New Roman"/>
          <w:shd w:val="clear" w:color="auto" w:fill="FFFFFF"/>
        </w:rPr>
        <w:t>Специфика данного способа в том, что отдельного документа о доведении до сведения работника внутренних нормативных актов нет.</w:t>
      </w:r>
      <w:r w:rsidR="007A12B7" w:rsidRPr="008304BF">
        <w:rPr>
          <w:rFonts w:ascii="Times New Roman" w:hAnsi="Times New Roman" w:cs="Times New Roman"/>
          <w:shd w:val="clear" w:color="auto" w:fill="FFFFFF"/>
        </w:rPr>
        <w:t xml:space="preserve"> </w:t>
      </w:r>
      <w:r w:rsidRPr="008304BF">
        <w:rPr>
          <w:rFonts w:ascii="Times New Roman" w:hAnsi="Times New Roman" w:cs="Times New Roman"/>
          <w:shd w:val="clear" w:color="auto" w:fill="FFFFFF"/>
        </w:rPr>
        <w:t xml:space="preserve">Условие о доведении до сведения включается в содержание трудового договора и работник, подписывая договор, тем самым дает расписку одновременно и об ознакомлении с ЛНА.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2B7" w:rsidTr="00641E81">
        <w:tc>
          <w:tcPr>
            <w:tcW w:w="4785" w:type="dxa"/>
          </w:tcPr>
          <w:p w:rsidR="007A12B7" w:rsidRDefault="007A12B7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74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Плюсы</w:t>
            </w:r>
          </w:p>
        </w:tc>
        <w:tc>
          <w:tcPr>
            <w:tcW w:w="4786" w:type="dxa"/>
          </w:tcPr>
          <w:p w:rsidR="007A12B7" w:rsidRDefault="007A12B7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Минусы</w:t>
            </w:r>
          </w:p>
        </w:tc>
      </w:tr>
      <w:tr w:rsidR="007A12B7" w:rsidTr="00641E81">
        <w:tc>
          <w:tcPr>
            <w:tcW w:w="4785" w:type="dxa"/>
          </w:tcPr>
          <w:p w:rsidR="007A12B7" w:rsidRPr="00D27F45" w:rsidRDefault="007A12B7" w:rsidP="008304B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удобно для компаний с численностью более </w:t>
            </w:r>
            <w:r w:rsidR="008304BF">
              <w:rPr>
                <w:rFonts w:ascii="Times New Roman" w:hAnsi="Times New Roman" w:cs="Times New Roman"/>
                <w:shd w:val="clear" w:color="auto" w:fill="FFFFFF"/>
              </w:rPr>
              <w:t>100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 человек </w:t>
            </w:r>
          </w:p>
        </w:tc>
        <w:tc>
          <w:tcPr>
            <w:tcW w:w="4786" w:type="dxa"/>
          </w:tcPr>
          <w:p w:rsidR="007A12B7" w:rsidRDefault="007A12B7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требуются дополнительные доказательства подтверждения ознакомления именно с данным текстом документа </w:t>
            </w:r>
          </w:p>
        </w:tc>
      </w:tr>
      <w:tr w:rsidR="007A12B7" w:rsidTr="00725107">
        <w:trPr>
          <w:trHeight w:val="2112"/>
        </w:trPr>
        <w:tc>
          <w:tcPr>
            <w:tcW w:w="4785" w:type="dxa"/>
          </w:tcPr>
          <w:p w:rsidR="007A12B7" w:rsidRDefault="007A12B7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C17467">
              <w:rPr>
                <w:rFonts w:ascii="Times New Roman" w:hAnsi="Times New Roman" w:cs="Times New Roman"/>
                <w:shd w:val="clear" w:color="auto" w:fill="FFFFFF"/>
              </w:rPr>
              <w:t>вызывает доверие у правоприменительных и инспектирующих органов</w:t>
            </w:r>
          </w:p>
          <w:p w:rsidR="007A12B7" w:rsidRPr="00C17467" w:rsidRDefault="008304BF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7467">
              <w:rPr>
                <w:rFonts w:ascii="Times New Roman" w:hAnsi="Times New Roman" w:cs="Times New Roman"/>
                <w:shd w:val="clear" w:color="auto" w:fill="FFFFFF"/>
              </w:rPr>
              <w:t xml:space="preserve"> (апелляционные определения Московского городского суда от 08.12.2015 № 33-46192; от 24.02.2016 № 33-6284; от 16.11. 2015 № 33-42412).</w:t>
            </w:r>
          </w:p>
        </w:tc>
        <w:tc>
          <w:tcPr>
            <w:tcW w:w="4786" w:type="dxa"/>
          </w:tcPr>
          <w:p w:rsidR="007A12B7" w:rsidRDefault="00725107" w:rsidP="0072510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725107">
              <w:rPr>
                <w:rFonts w:ascii="Times New Roman" w:hAnsi="Times New Roman" w:cs="Times New Roman"/>
                <w:shd w:val="clear" w:color="auto" w:fill="FFFFFF"/>
              </w:rPr>
              <w:t xml:space="preserve">подпись в договоре распространяется лишь на редакции локальных актов, действовавшие на момент трудоустройства. При всех дальнейших изменениях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ЛНА</w:t>
            </w:r>
            <w:r w:rsidRPr="00725107">
              <w:rPr>
                <w:rFonts w:ascii="Times New Roman" w:hAnsi="Times New Roman" w:cs="Times New Roman"/>
                <w:shd w:val="clear" w:color="auto" w:fill="FFFFFF"/>
              </w:rPr>
              <w:t xml:space="preserve"> необходимо будет либо заключать дополнительное соглашение к договору, либо возвращаться к одному из первых двух способов фиксации через лист ознакомления или в самом нормативном акте</w:t>
            </w:r>
          </w:p>
        </w:tc>
      </w:tr>
      <w:tr w:rsidR="008304BF" w:rsidTr="00641E81">
        <w:tc>
          <w:tcPr>
            <w:tcW w:w="4785" w:type="dxa"/>
          </w:tcPr>
          <w:p w:rsidR="008304BF" w:rsidRDefault="008304BF" w:rsidP="008304B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с</w:t>
            </w:r>
            <w:r w:rsidRPr="008304BF">
              <w:rPr>
                <w:rFonts w:ascii="Times New Roman" w:hAnsi="Times New Roman" w:cs="Times New Roman"/>
                <w:shd w:val="clear" w:color="auto" w:fill="FFFFFF"/>
              </w:rPr>
              <w:t xml:space="preserve">уды признают наличие такого условия в подписанном сотрудником договоре как доказательство возложения на него должностных обязанностей при рассмотрении любых категорий дел, включая споры о незаконности увольнения </w:t>
            </w:r>
          </w:p>
          <w:p w:rsidR="008304BF" w:rsidRPr="008304BF" w:rsidRDefault="008304BF" w:rsidP="008304B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04BF">
              <w:rPr>
                <w:rFonts w:ascii="Times New Roman" w:hAnsi="Times New Roman" w:cs="Times New Roman"/>
                <w:i/>
                <w:shd w:val="clear" w:color="auto" w:fill="FFFFFF"/>
              </w:rPr>
              <w:t>(апелляционное определение Московского городского суда от 08.02.2016 № 33-4253; от 20.11.2015 № 33-43333).</w:t>
            </w:r>
          </w:p>
          <w:p w:rsidR="008304BF" w:rsidRDefault="008304BF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8304BF" w:rsidRDefault="008304BF" w:rsidP="00641E8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7A12B7" w:rsidRDefault="007A12B7" w:rsidP="007A12B7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5F6470" w:rsidRDefault="005F6470" w:rsidP="007A12B7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63546C" w:rsidRPr="00D27F45" w:rsidRDefault="0063546C" w:rsidP="007A12B7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63546C" w:rsidRDefault="0063546C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lastRenderedPageBreak/>
        <w:t>Выводы:</w:t>
      </w:r>
    </w:p>
    <w:p w:rsidR="0063546C" w:rsidRPr="0063546C" w:rsidRDefault="0063546C" w:rsidP="006354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3546C">
        <w:rPr>
          <w:rFonts w:ascii="Times New Roman" w:hAnsi="Times New Roman" w:cs="Times New Roman"/>
          <w:shd w:val="clear" w:color="auto" w:fill="FFFFFF"/>
        </w:rPr>
        <w:t xml:space="preserve">1 способ дает </w:t>
      </w:r>
      <w:r w:rsidRPr="005F6470">
        <w:rPr>
          <w:rFonts w:ascii="Times New Roman" w:hAnsi="Times New Roman" w:cs="Times New Roman"/>
          <w:b/>
          <w:shd w:val="clear" w:color="auto" w:fill="FFFFFF"/>
        </w:rPr>
        <w:t>самую высокую гарантию того</w:t>
      </w:r>
      <w:r w:rsidRPr="0063546C">
        <w:rPr>
          <w:rFonts w:ascii="Times New Roman" w:hAnsi="Times New Roman" w:cs="Times New Roman"/>
          <w:shd w:val="clear" w:color="auto" w:fill="FFFFFF"/>
        </w:rPr>
        <w:t>, что в случае возникновения трудового спора суд признает, сто работодатель уведомил работника  с конкретным документом должным образом. Но у этого способа есть свои небольшие минусы, которые будут несущественны с компанией с численностью до 300 человек и низкой текучестью персонала.</w:t>
      </w:r>
    </w:p>
    <w:p w:rsidR="0063546C" w:rsidRPr="00316785" w:rsidRDefault="0063546C" w:rsidP="006354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316785">
        <w:rPr>
          <w:rFonts w:ascii="Times New Roman" w:hAnsi="Times New Roman" w:cs="Times New Roman"/>
          <w:shd w:val="clear" w:color="auto" w:fill="FFFFFF"/>
        </w:rPr>
        <w:t>При использовании 2 и 3 способов, которые более удобны с</w:t>
      </w:r>
      <w:r w:rsidR="00316785" w:rsidRPr="00316785">
        <w:rPr>
          <w:rFonts w:ascii="Times New Roman" w:hAnsi="Times New Roman" w:cs="Times New Roman"/>
          <w:shd w:val="clear" w:color="auto" w:fill="FFFFFF"/>
        </w:rPr>
        <w:t xml:space="preserve"> </w:t>
      </w:r>
      <w:r w:rsidRPr="00316785">
        <w:rPr>
          <w:rFonts w:ascii="Times New Roman" w:hAnsi="Times New Roman" w:cs="Times New Roman"/>
          <w:shd w:val="clear" w:color="auto" w:fill="FFFFFF"/>
        </w:rPr>
        <w:t xml:space="preserve">практической сточки зрения, работодателю необходимо позаботиться о дополнительных </w:t>
      </w:r>
      <w:r w:rsidR="00316785" w:rsidRPr="00316785">
        <w:rPr>
          <w:rFonts w:ascii="Times New Roman" w:hAnsi="Times New Roman" w:cs="Times New Roman"/>
          <w:shd w:val="clear" w:color="auto" w:fill="FFFFFF"/>
        </w:rPr>
        <w:t>доказательствах</w:t>
      </w:r>
      <w:r w:rsidRPr="00316785">
        <w:rPr>
          <w:rFonts w:ascii="Times New Roman" w:hAnsi="Times New Roman" w:cs="Times New Roman"/>
          <w:shd w:val="clear" w:color="auto" w:fill="FFFFFF"/>
        </w:rPr>
        <w:t xml:space="preserve"> по целостности документа и </w:t>
      </w:r>
      <w:r w:rsidR="00316785" w:rsidRPr="00316785">
        <w:rPr>
          <w:rFonts w:ascii="Times New Roman" w:hAnsi="Times New Roman" w:cs="Times New Roman"/>
          <w:shd w:val="clear" w:color="auto" w:fill="FFFFFF"/>
        </w:rPr>
        <w:t>ознакомления</w:t>
      </w:r>
      <w:r w:rsidRPr="00316785">
        <w:rPr>
          <w:rFonts w:ascii="Times New Roman" w:hAnsi="Times New Roman" w:cs="Times New Roman"/>
          <w:shd w:val="clear" w:color="auto" w:fill="FFFFFF"/>
        </w:rPr>
        <w:t xml:space="preserve"> с ним работников. </w:t>
      </w:r>
    </w:p>
    <w:p w:rsidR="008304BF" w:rsidRDefault="00316785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Например, организовать ознакомление соискателя с ЛНА до подписания ТД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 xml:space="preserve"> используя  «дополнительную защиту» можно следующим образом:</w:t>
      </w:r>
    </w:p>
    <w:p w:rsidR="00316785" w:rsidRDefault="00316785" w:rsidP="0031678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Для соискателей выделяется отдельный стационарный компьютер.</w:t>
      </w:r>
    </w:p>
    <w:p w:rsidR="00316785" w:rsidRDefault="00316785" w:rsidP="0031678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Соискателю выдается под роспись уникальный логин и пароль для входа в систему (генерируется для каждого соискателя персонально).</w:t>
      </w:r>
    </w:p>
    <w:p w:rsidR="00316785" w:rsidRDefault="00316785" w:rsidP="0031678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Соискатель после входа в систему</w:t>
      </w:r>
      <w:r w:rsidR="00112EA4"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меняет пароль, после чего он переходит в определённые разделы корпоративного портала для ознакомления</w:t>
      </w:r>
      <w:r w:rsidR="00112EA4">
        <w:rPr>
          <w:rFonts w:ascii="Times New Roman" w:hAnsi="Times New Roman" w:cs="Times New Roman"/>
          <w:shd w:val="clear" w:color="auto" w:fill="FFFFFF"/>
        </w:rPr>
        <w:t xml:space="preserve"> с электронными образами ЛНА.</w:t>
      </w:r>
    </w:p>
    <w:p w:rsidR="006E0F1A" w:rsidRDefault="006E0F1A" w:rsidP="006E0F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6E0F1A">
        <w:rPr>
          <w:rFonts w:ascii="Times New Roman" w:hAnsi="Times New Roman" w:cs="Times New Roman"/>
          <w:shd w:val="clear" w:color="auto" w:fill="FFFFFF"/>
        </w:rPr>
        <w:t xml:space="preserve">При загрузке </w:t>
      </w:r>
      <w:r w:rsidR="00112EA4">
        <w:rPr>
          <w:rFonts w:ascii="Times New Roman" w:hAnsi="Times New Roman" w:cs="Times New Roman"/>
          <w:shd w:val="clear" w:color="auto" w:fill="FFFFFF"/>
        </w:rPr>
        <w:t xml:space="preserve">соискателем </w:t>
      </w:r>
      <w:r w:rsidRPr="006E0F1A">
        <w:rPr>
          <w:rFonts w:ascii="Times New Roman" w:hAnsi="Times New Roman" w:cs="Times New Roman"/>
          <w:shd w:val="clear" w:color="auto" w:fill="FFFFFF"/>
        </w:rPr>
        <w:t>файла документа для просмотра, карточк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6E0F1A">
        <w:rPr>
          <w:rFonts w:ascii="Times New Roman" w:hAnsi="Times New Roman" w:cs="Times New Roman"/>
          <w:shd w:val="clear" w:color="auto" w:fill="FFFFFF"/>
        </w:rPr>
        <w:t xml:space="preserve"> публикации документа</w:t>
      </w:r>
      <w:r>
        <w:rPr>
          <w:rFonts w:ascii="Times New Roman" w:hAnsi="Times New Roman" w:cs="Times New Roman"/>
          <w:shd w:val="clear" w:color="auto" w:fill="FFFFFF"/>
        </w:rPr>
        <w:t xml:space="preserve"> дополняется </w:t>
      </w:r>
      <w:r w:rsidR="005F6470">
        <w:rPr>
          <w:rFonts w:ascii="Times New Roman" w:hAnsi="Times New Roman" w:cs="Times New Roman"/>
          <w:shd w:val="clear" w:color="auto" w:fill="FFFFFF"/>
        </w:rPr>
        <w:t>данными о сессии просмотра.</w:t>
      </w:r>
    </w:p>
    <w:p w:rsidR="005F6470" w:rsidRDefault="005F6470" w:rsidP="006E0F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После ознакомления документом, </w:t>
      </w:r>
      <w:r w:rsidR="00112EA4">
        <w:rPr>
          <w:rFonts w:ascii="Times New Roman" w:hAnsi="Times New Roman" w:cs="Times New Roman"/>
          <w:shd w:val="clear" w:color="auto" w:fill="FFFFFF"/>
        </w:rPr>
        <w:t xml:space="preserve">из системы </w:t>
      </w:r>
      <w:r>
        <w:rPr>
          <w:rFonts w:ascii="Times New Roman" w:hAnsi="Times New Roman" w:cs="Times New Roman"/>
          <w:shd w:val="clear" w:color="auto" w:fill="FFFFFF"/>
        </w:rPr>
        <w:t>выгружается и распечатывается лист ознакомления с документом и подписывается работником «живой подписью», далее подшивается в личное дело работника</w:t>
      </w:r>
      <w:r w:rsidR="00112EA4">
        <w:rPr>
          <w:rFonts w:ascii="Times New Roman" w:hAnsi="Times New Roman" w:cs="Times New Roman"/>
          <w:shd w:val="clear" w:color="auto" w:fill="FFFFFF"/>
        </w:rPr>
        <w:t xml:space="preserve"> (так как работник обязан изменить пароль, работодатель не может быть уличен в подтасовке формирования карточки).</w:t>
      </w:r>
    </w:p>
    <w:p w:rsidR="006E0F1A" w:rsidRDefault="005F6470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5715</wp:posOffset>
                </wp:positionV>
                <wp:extent cx="6543675" cy="3848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48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6.05pt;margin-top:.45pt;width:515.25pt;height:3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" filled="f" strokecolor="#243f60 [1604]" strokeweight="2pt"/>
            </w:pict>
          </mc:Fallback>
        </mc:AlternateContent>
      </w:r>
    </w:p>
    <w:p w:rsidR="006E0F1A" w:rsidRDefault="006E0F1A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Карточка публикации документа: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4111"/>
        <w:gridCol w:w="2268"/>
      </w:tblGrid>
      <w:tr w:rsidR="006E0F1A" w:rsidTr="00022B66">
        <w:tc>
          <w:tcPr>
            <w:tcW w:w="3119" w:type="dxa"/>
          </w:tcPr>
          <w:p w:rsidR="006E0F1A" w:rsidRPr="001B3D9D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B3D9D">
              <w:rPr>
                <w:rFonts w:ascii="Times New Roman" w:hAnsi="Times New Roman" w:cs="Times New Roman"/>
                <w:b/>
                <w:shd w:val="clear" w:color="auto" w:fill="FFFFFF"/>
              </w:rPr>
              <w:t>Реквизиты документа-оригинала</w:t>
            </w:r>
          </w:p>
        </w:tc>
        <w:tc>
          <w:tcPr>
            <w:tcW w:w="4111" w:type="dxa"/>
          </w:tcPr>
          <w:p w:rsidR="006E0F1A" w:rsidRPr="001B3D9D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B3D9D">
              <w:rPr>
                <w:rFonts w:ascii="Times New Roman" w:hAnsi="Times New Roman" w:cs="Times New Roman"/>
                <w:b/>
                <w:shd w:val="clear" w:color="auto" w:fill="FFFFFF"/>
              </w:rPr>
              <w:t>Реквизиты электронного образа документа-оригинала</w:t>
            </w:r>
          </w:p>
        </w:tc>
        <w:tc>
          <w:tcPr>
            <w:tcW w:w="2268" w:type="dxa"/>
          </w:tcPr>
          <w:p w:rsidR="006E0F1A" w:rsidRPr="001B3D9D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Корректировка публикации</w:t>
            </w:r>
          </w:p>
        </w:tc>
      </w:tr>
      <w:tr w:rsidR="006E0F1A" w:rsidTr="00022B66">
        <w:tc>
          <w:tcPr>
            <w:tcW w:w="3119" w:type="dxa"/>
          </w:tcPr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наименование,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регистрационный №,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дата подписания,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издание,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дата и время публикации на портале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раздел публикации на портале </w:t>
            </w:r>
          </w:p>
        </w:tc>
        <w:tc>
          <w:tcPr>
            <w:tcW w:w="4111" w:type="dxa"/>
          </w:tcPr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наименование,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регистрационный  №,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дата подписания,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издание,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дата и время публикации на портале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раздел публикации на портале 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ссылка публикации,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кем опубликовано (табельный номер)</w:t>
            </w:r>
          </w:p>
        </w:tc>
        <w:tc>
          <w:tcPr>
            <w:tcW w:w="2268" w:type="dxa"/>
          </w:tcPr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Дата и время корректировки публикации,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кем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6E0F1A" w:rsidRDefault="006E0F1A" w:rsidP="00022B6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причина (приказ, распоряжение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СЗ и т.д.)</w:t>
            </w:r>
          </w:p>
        </w:tc>
      </w:tr>
    </w:tbl>
    <w:p w:rsidR="006E0F1A" w:rsidRDefault="006E0F1A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6E0F1A" w:rsidRDefault="006E0F1A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Ознакомление: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268"/>
      </w:tblGrid>
      <w:tr w:rsidR="006E0F1A" w:rsidTr="006E0F1A">
        <w:tc>
          <w:tcPr>
            <w:tcW w:w="2410" w:type="dxa"/>
          </w:tcPr>
          <w:p w:rsidR="006E0F1A" w:rsidRPr="001B3D9D" w:rsidRDefault="006E0F1A" w:rsidP="00DC7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Дата ознакомления</w:t>
            </w:r>
          </w:p>
        </w:tc>
        <w:tc>
          <w:tcPr>
            <w:tcW w:w="2977" w:type="dxa"/>
          </w:tcPr>
          <w:p w:rsidR="006E0F1A" w:rsidRPr="001B3D9D" w:rsidRDefault="006E0F1A" w:rsidP="00DC7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Время ознакомления</w:t>
            </w:r>
          </w:p>
        </w:tc>
        <w:tc>
          <w:tcPr>
            <w:tcW w:w="2268" w:type="dxa"/>
          </w:tcPr>
          <w:p w:rsidR="006E0F1A" w:rsidRPr="001B3D9D" w:rsidRDefault="006E0F1A" w:rsidP="00DC7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Логин соискателя</w:t>
            </w:r>
          </w:p>
        </w:tc>
        <w:tc>
          <w:tcPr>
            <w:tcW w:w="2268" w:type="dxa"/>
          </w:tcPr>
          <w:p w:rsidR="006E0F1A" w:rsidRPr="001B3D9D" w:rsidRDefault="006E0F1A" w:rsidP="008F38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Место ознакомления</w:t>
            </w:r>
          </w:p>
        </w:tc>
      </w:tr>
      <w:tr w:rsidR="006E0F1A" w:rsidTr="006E0F1A">
        <w:tc>
          <w:tcPr>
            <w:tcW w:w="2410" w:type="dxa"/>
          </w:tcPr>
          <w:p w:rsidR="006E0F1A" w:rsidRDefault="006E0F1A" w:rsidP="00DC7921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7" w:type="dxa"/>
          </w:tcPr>
          <w:p w:rsidR="006E0F1A" w:rsidRDefault="006E0F1A" w:rsidP="00DC7921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6E0F1A" w:rsidRDefault="006E0F1A" w:rsidP="00DC7921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6E0F1A" w:rsidRDefault="006E0F1A" w:rsidP="008F3806">
            <w:pPr>
              <w:pStyle w:val="a4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Филиал, офис и т.д.</w:t>
            </w:r>
          </w:p>
        </w:tc>
      </w:tr>
    </w:tbl>
    <w:p w:rsidR="006E0F1A" w:rsidRDefault="006E0F1A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6E0F1A" w:rsidRDefault="005F6470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 ___________________ ознакомлен.  Содержание документа понятно.</w:t>
      </w:r>
    </w:p>
    <w:p w:rsidR="005F6470" w:rsidRDefault="005F6470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«___» _________ 20____  ________/__________/</w:t>
      </w:r>
    </w:p>
    <w:p w:rsidR="006E0F1A" w:rsidRDefault="006E0F1A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5F6470" w:rsidRDefault="005F6470" w:rsidP="006E0F1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63546C" w:rsidRPr="008304BF" w:rsidRDefault="0063546C">
      <w:pPr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63546C" w:rsidRPr="0083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7F"/>
    <w:multiLevelType w:val="hybridMultilevel"/>
    <w:tmpl w:val="12A6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178"/>
    <w:multiLevelType w:val="hybridMultilevel"/>
    <w:tmpl w:val="C0F2A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AB6"/>
    <w:multiLevelType w:val="multilevel"/>
    <w:tmpl w:val="C822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2E1F87"/>
    <w:multiLevelType w:val="multilevel"/>
    <w:tmpl w:val="C822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E778FD"/>
    <w:multiLevelType w:val="hybridMultilevel"/>
    <w:tmpl w:val="E6D4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529A"/>
    <w:multiLevelType w:val="hybridMultilevel"/>
    <w:tmpl w:val="AA46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DB"/>
    <w:rsid w:val="00112EA4"/>
    <w:rsid w:val="001B3D9D"/>
    <w:rsid w:val="00227BBF"/>
    <w:rsid w:val="00294283"/>
    <w:rsid w:val="002D10FA"/>
    <w:rsid w:val="002D7DFC"/>
    <w:rsid w:val="002E5505"/>
    <w:rsid w:val="00316785"/>
    <w:rsid w:val="004B1510"/>
    <w:rsid w:val="004C20D6"/>
    <w:rsid w:val="0056550D"/>
    <w:rsid w:val="005F6470"/>
    <w:rsid w:val="0063546C"/>
    <w:rsid w:val="00644610"/>
    <w:rsid w:val="006E0F1A"/>
    <w:rsid w:val="00725107"/>
    <w:rsid w:val="007A12B7"/>
    <w:rsid w:val="008304BF"/>
    <w:rsid w:val="00A849DB"/>
    <w:rsid w:val="00AF161B"/>
    <w:rsid w:val="00AF2875"/>
    <w:rsid w:val="00B5559A"/>
    <w:rsid w:val="00BC0497"/>
    <w:rsid w:val="00C17467"/>
    <w:rsid w:val="00CA32E8"/>
    <w:rsid w:val="00D27F45"/>
    <w:rsid w:val="00EB6972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9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510"/>
    <w:pPr>
      <w:ind w:left="720"/>
      <w:contextualSpacing/>
    </w:pPr>
  </w:style>
  <w:style w:type="table" w:styleId="a5">
    <w:name w:val="Table Grid"/>
    <w:basedOn w:val="a1"/>
    <w:uiPriority w:val="59"/>
    <w:rsid w:val="0064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9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510"/>
    <w:pPr>
      <w:ind w:left="720"/>
      <w:contextualSpacing/>
    </w:pPr>
  </w:style>
  <w:style w:type="table" w:styleId="a5">
    <w:name w:val="Table Grid"/>
    <w:basedOn w:val="a1"/>
    <w:uiPriority w:val="59"/>
    <w:rsid w:val="0064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420377530&amp;anchor=ZA021763G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kadry.ru/?utm_source=www.kdelo.ru&amp;utm_medium=refer&amp;utm_campaign=qa_innerlink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dry.ru/?utm_source=www.kdelo.ru&amp;utm_medium=refer&amp;utm_campaign=qa_innerlink&amp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kdelo.ru/npd-doc?npmid=99&amp;npid=420377530&amp;anchor=ZA025U43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kdelo.ru/npd-doc?npmid=99&amp;npid=420377530&amp;anchor=ZAP1R2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Митрюшова</dc:creator>
  <cp:lastModifiedBy>1</cp:lastModifiedBy>
  <cp:revision>19</cp:revision>
  <dcterms:created xsi:type="dcterms:W3CDTF">2020-07-13T17:01:00Z</dcterms:created>
  <dcterms:modified xsi:type="dcterms:W3CDTF">2020-07-17T13:09:00Z</dcterms:modified>
</cp:coreProperties>
</file>