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D641C">
      <w:pPr>
        <w:pStyle w:val="1"/>
      </w:pPr>
      <w:r>
        <w:fldChar w:fldCharType="begin"/>
      </w:r>
      <w:r>
        <w:instrText>HYPERLINK "http://ivo.garant.ru/document/redirect/400128310/0"</w:instrText>
      </w:r>
      <w:r>
        <w:fldChar w:fldCharType="separate"/>
      </w:r>
      <w:r>
        <w:rPr>
          <w:rStyle w:val="a4"/>
          <w:b w:val="0"/>
          <w:bCs w:val="0"/>
        </w:rPr>
        <w:t>Письмо Федеральной службы по труду и занятости от 25 декабря 2020 г. N ПГ</w:t>
      </w:r>
      <w:r>
        <w:rPr>
          <w:rStyle w:val="a4"/>
          <w:b w:val="0"/>
          <w:bCs w:val="0"/>
        </w:rPr>
        <w:t>/60005-6-1 О включении периодов отдыха лиц, работающих по совместительству, в график отпусков</w:t>
      </w:r>
      <w:r>
        <w:fldChar w:fldCharType="end"/>
      </w:r>
    </w:p>
    <w:p w:rsidR="00000000" w:rsidRDefault="000D641C"/>
    <w:p w:rsidR="00000000" w:rsidRDefault="000D641C">
      <w:bookmarkStart w:id="1" w:name="sub_1"/>
      <w:r>
        <w:rPr>
          <w:rStyle w:val="a3"/>
        </w:rPr>
        <w:t>Вопрос:</w:t>
      </w:r>
      <w:r>
        <w:t xml:space="preserve"> Нужно ли включать в график отпусков работников-совместителей? Если да, то как быть с внутренними совместителями? Нужно ли их отражать в графике д</w:t>
      </w:r>
      <w:r>
        <w:t>важды (как основных работников и как совместителей)?</w:t>
      </w:r>
    </w:p>
    <w:bookmarkEnd w:id="1"/>
    <w:p w:rsidR="00000000" w:rsidRDefault="000D641C"/>
    <w:p w:rsidR="00000000" w:rsidRDefault="000D641C">
      <w:bookmarkStart w:id="2" w:name="sub_2"/>
      <w:r>
        <w:rPr>
          <w:rStyle w:val="a3"/>
        </w:rPr>
        <w:t>Ответ:</w:t>
      </w:r>
      <w:r>
        <w:t xml:space="preserve"> Федеральная служба по труду и занятости, рассмотрев обращение, в пределах компетенции сообщает.</w:t>
      </w:r>
    </w:p>
    <w:bookmarkEnd w:id="2"/>
    <w:p w:rsidR="00000000" w:rsidRDefault="000D641C">
      <w:r>
        <w:t xml:space="preserve">Согласно </w:t>
      </w:r>
      <w:hyperlink r:id="rId7" w:history="1">
        <w:r>
          <w:rPr>
            <w:rStyle w:val="a4"/>
          </w:rPr>
          <w:t>статье 60.1</w:t>
        </w:r>
      </w:hyperlink>
      <w:r>
        <w:t xml:space="preserve"> Трудового кодекса Российской Федерации (далее - TK РФ)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</w:t>
      </w:r>
      <w:r>
        <w:t>у другого работодателя (внешнее совместительство).</w:t>
      </w:r>
    </w:p>
    <w:p w:rsidR="00000000" w:rsidRDefault="000D641C">
      <w:r>
        <w:t xml:space="preserve">В соответствии со </w:t>
      </w:r>
      <w:hyperlink r:id="rId8" w:history="1">
        <w:r>
          <w:rPr>
            <w:rStyle w:val="a4"/>
          </w:rPr>
          <w:t>статьями 114</w:t>
        </w:r>
      </w:hyperlink>
      <w:r>
        <w:t xml:space="preserve"> и </w:t>
      </w:r>
      <w:hyperlink r:id="rId9" w:history="1">
        <w:r>
          <w:rPr>
            <w:rStyle w:val="a4"/>
          </w:rPr>
          <w:t>286</w:t>
        </w:r>
      </w:hyperlink>
      <w:r>
        <w:t xml:space="preserve"> TK РФ лицам, работающим по совместит</w:t>
      </w:r>
      <w:r>
        <w:t>ельству, ежегодные оплачиваемые отпуска предоставляются одновременно с отпуском по основной работе с сохранением места работы (должности) и среднего заработка.</w:t>
      </w:r>
    </w:p>
    <w:p w:rsidR="00000000" w:rsidRDefault="000D641C">
      <w:r>
        <w:t>При этом гарантии и компенсации, предусмотренные трудовым законодательством и иными нормативными</w:t>
      </w:r>
      <w:r>
        <w:t xml:space="preserve"> правовыми актами, содержащими нормы трудового права, коллективными договорами, соглашениями, локальными нормативными актами (за исключением гарантий и компенсаций лицам, совмещающим работу с получением образования, а также лицам, работающим в </w:t>
      </w:r>
      <w:hyperlink r:id="rId10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местностях), предоставляются лицам, работающим по совместительству, в полном объеме (</w:t>
      </w:r>
      <w:hyperlink r:id="rId11" w:history="1">
        <w:r>
          <w:rPr>
            <w:rStyle w:val="a4"/>
          </w:rPr>
          <w:t>статья 287</w:t>
        </w:r>
      </w:hyperlink>
      <w:r>
        <w:t xml:space="preserve"> TK РФ).</w:t>
      </w:r>
    </w:p>
    <w:p w:rsidR="00000000" w:rsidRDefault="000D641C">
      <w:r>
        <w:t>По общим нормам TK РФ каждому работнику гарантируется право на ежегодный отпуск с сохранением места работы (должности) и среднего заработка (</w:t>
      </w:r>
      <w:hyperlink r:id="rId12" w:history="1">
        <w:r>
          <w:rPr>
            <w:rStyle w:val="a4"/>
          </w:rPr>
          <w:t>статья 114</w:t>
        </w:r>
      </w:hyperlink>
      <w:r>
        <w:t xml:space="preserve"> TK РФ).</w:t>
      </w:r>
    </w:p>
    <w:p w:rsidR="00000000" w:rsidRDefault="000D641C">
      <w:r>
        <w:t>Ежегодный основной</w:t>
      </w:r>
      <w:r>
        <w:t xml:space="preserve"> оплачиваемый отпуск предоставляется работникам продолжительностью 28 календарных дней (</w:t>
      </w:r>
      <w:hyperlink r:id="rId13" w:history="1">
        <w:r>
          <w:rPr>
            <w:rStyle w:val="a4"/>
          </w:rPr>
          <w:t>часть первая статьи 115</w:t>
        </w:r>
      </w:hyperlink>
      <w:r>
        <w:t xml:space="preserve"> TK РФ).</w:t>
      </w:r>
    </w:p>
    <w:p w:rsidR="00000000" w:rsidRDefault="000D641C">
      <w:r>
        <w:t xml:space="preserve">В силу </w:t>
      </w:r>
      <w:hyperlink r:id="rId14" w:history="1">
        <w:r>
          <w:rPr>
            <w:rStyle w:val="a4"/>
          </w:rPr>
          <w:t>части первой статьи 122</w:t>
        </w:r>
      </w:hyperlink>
      <w:r>
        <w:t xml:space="preserve"> TK РФ оплачиваемый отпуск должен предоставляться работнику ежегодно.</w:t>
      </w:r>
    </w:p>
    <w:p w:rsidR="00000000" w:rsidRDefault="000D641C"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</w:t>
      </w:r>
      <w:r>
        <w:t>шению сторон оплачиваемый отпуск работнику может быть предоставлен и до истечения шести месяцев (</w:t>
      </w:r>
      <w:hyperlink r:id="rId15" w:history="1">
        <w:r>
          <w:rPr>
            <w:rStyle w:val="a4"/>
          </w:rPr>
          <w:t>часть вторая статьи 122</w:t>
        </w:r>
      </w:hyperlink>
      <w:r>
        <w:t xml:space="preserve"> TK РФ).</w:t>
      </w:r>
    </w:p>
    <w:p w:rsidR="00000000" w:rsidRDefault="000D641C">
      <w:r>
        <w:t>Отпуск за второй и последующие годы работы может предостав</w:t>
      </w:r>
      <w:r>
        <w:t>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 (</w:t>
      </w:r>
      <w:hyperlink r:id="rId16" w:history="1">
        <w:r>
          <w:rPr>
            <w:rStyle w:val="a4"/>
          </w:rPr>
          <w:t>часть пятая статьи 122</w:t>
        </w:r>
      </w:hyperlink>
      <w:r>
        <w:t xml:space="preserve"> TK РФ).</w:t>
      </w:r>
    </w:p>
    <w:p w:rsidR="00000000" w:rsidRDefault="000D641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0D641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17" w:history="1">
        <w:r>
          <w:rPr>
            <w:rStyle w:val="a4"/>
            <w:shd w:val="clear" w:color="auto" w:fill="F0F0F0"/>
          </w:rPr>
          <w:t>часть четвертая статьи 122</w:t>
        </w:r>
      </w:hyperlink>
      <w:r>
        <w:rPr>
          <w:shd w:val="clear" w:color="auto" w:fill="F0F0F0"/>
        </w:rPr>
        <w:t xml:space="preserve"> TK РФ" </w:t>
      </w:r>
    </w:p>
    <w:p w:rsidR="00000000" w:rsidRDefault="000D641C">
      <w:r>
        <w:t xml:space="preserve">В соответствии с </w:t>
      </w:r>
      <w:hyperlink r:id="rId18" w:history="1">
        <w:r>
          <w:rPr>
            <w:rStyle w:val="a4"/>
          </w:rPr>
          <w:t>частью первой статьи 123</w:t>
        </w:r>
      </w:hyperlink>
      <w:r>
        <w:t xml:space="preserve"> TK РФ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</w:t>
      </w:r>
      <w:r>
        <w:t xml:space="preserve">м за две недели до наступления календарного года в порядке, установленном </w:t>
      </w:r>
      <w:hyperlink r:id="rId19" w:history="1">
        <w:r>
          <w:rPr>
            <w:rStyle w:val="a4"/>
          </w:rPr>
          <w:t>статьей 372</w:t>
        </w:r>
      </w:hyperlink>
      <w:r>
        <w:t xml:space="preserve"> TK РФ для принятия локальных нормативных актов.</w:t>
      </w:r>
    </w:p>
    <w:p w:rsidR="00000000" w:rsidRDefault="000D641C">
      <w:r>
        <w:t>График отпусков обязателен как для работодателя, так и для работника (</w:t>
      </w:r>
      <w:hyperlink r:id="rId20" w:history="1">
        <w:r>
          <w:rPr>
            <w:rStyle w:val="a4"/>
          </w:rPr>
          <w:t>часть вторая статьи 123</w:t>
        </w:r>
      </w:hyperlink>
      <w:r>
        <w:t xml:space="preserve"> TK РФ).</w:t>
      </w:r>
    </w:p>
    <w:p w:rsidR="00000000" w:rsidRDefault="000D641C">
      <w:r>
        <w:t xml:space="preserve">Исходя из положений </w:t>
      </w:r>
      <w:hyperlink r:id="rId21" w:history="1">
        <w:r>
          <w:rPr>
            <w:rStyle w:val="a4"/>
          </w:rPr>
          <w:t>Правил</w:t>
        </w:r>
      </w:hyperlink>
      <w:r>
        <w:t xml:space="preserve"> об очередных и дополнительных отпусках, утвержденных НКТ СССР от 30 апреля 1930 г. N 169, действующих в настоящее время в части, не противоречащей </w:t>
      </w:r>
      <w:hyperlink r:id="rId22" w:history="1">
        <w:r>
          <w:rPr>
            <w:rStyle w:val="a4"/>
          </w:rPr>
          <w:t>TK</w:t>
        </w:r>
      </w:hyperlink>
      <w:r>
        <w:t xml:space="preserve"> РФ, рабочий год составляет 12 полных</w:t>
      </w:r>
      <w:r>
        <w:t xml:space="preserve"> месяцев и в отличие от календарного года исчисляется не с 1 января, а со дня поступления работника на работу к конкретному работодателю.</w:t>
      </w:r>
    </w:p>
    <w:p w:rsidR="00000000" w:rsidRDefault="000D641C">
      <w:r>
        <w:lastRenderedPageBreak/>
        <w:t>Таким образом, стаж работы, дающий право на ежегодный оплачиваемый отпуск, определяется в календарном исчислении и отс</w:t>
      </w:r>
      <w:r>
        <w:t>читывается со дня начала работы.</w:t>
      </w:r>
    </w:p>
    <w:p w:rsidR="00000000" w:rsidRDefault="000D641C">
      <w:r>
        <w:t>Независимо от сферы деятельности, масштабов и организационно-правовой формы организации работодатель обязан вести кадровую документацию.</w:t>
      </w:r>
    </w:p>
    <w:p w:rsidR="00000000" w:rsidRDefault="000D641C">
      <w:r>
        <w:t>К обязательным документам согласно TK РФ в том числе относятся кадровые приказы о прие</w:t>
      </w:r>
      <w:r>
        <w:t>ме на работу, увольнении, предоставлении отпусков, направлении в командировку и пр. (</w:t>
      </w:r>
      <w:hyperlink r:id="rId23" w:history="1">
        <w:r>
          <w:rPr>
            <w:rStyle w:val="a4"/>
          </w:rPr>
          <w:t>статьи 62</w:t>
        </w:r>
      </w:hyperlink>
      <w:r>
        <w:t xml:space="preserve">, </w:t>
      </w:r>
      <w:hyperlink r:id="rId24" w:history="1">
        <w:r>
          <w:rPr>
            <w:rStyle w:val="a4"/>
          </w:rPr>
          <w:t>68</w:t>
        </w:r>
      </w:hyperlink>
      <w:r>
        <w:t xml:space="preserve">, </w:t>
      </w:r>
      <w:hyperlink r:id="rId25" w:history="1">
        <w:r>
          <w:rPr>
            <w:rStyle w:val="a4"/>
          </w:rPr>
          <w:t>84.1</w:t>
        </w:r>
      </w:hyperlink>
      <w:r>
        <w:t xml:space="preserve">, </w:t>
      </w:r>
      <w:hyperlink r:id="rId26" w:history="1">
        <w:r>
          <w:rPr>
            <w:rStyle w:val="a4"/>
          </w:rPr>
          <w:t>193</w:t>
        </w:r>
      </w:hyperlink>
      <w:r>
        <w:t xml:space="preserve"> TK РФ и др.) и основания для их издания (заявления, акты, служебные записки, соглашения и т.п.).</w:t>
      </w:r>
    </w:p>
    <w:p w:rsidR="00000000" w:rsidRDefault="000D641C">
      <w:r>
        <w:t>Следовательно, в графике отпусков отображат</w:t>
      </w:r>
      <w:r>
        <w:t>ь периоды отдыха совместителей обязательно.</w:t>
      </w:r>
    </w:p>
    <w:p w:rsidR="00000000" w:rsidRDefault="000D641C">
      <w:r>
        <w:t>Внутренние совместители отмечаются в нем единожды, так как по TK РФ отпускной ежегодный период по постоянному месту работы должен иметь полное совпадение с отпуском по совместительству (</w:t>
      </w:r>
      <w:hyperlink r:id="rId27" w:history="1">
        <w:r>
          <w:rPr>
            <w:rStyle w:val="a4"/>
          </w:rPr>
          <w:t>статья 286</w:t>
        </w:r>
      </w:hyperlink>
      <w:r>
        <w:t xml:space="preserve"> TK РФ).</w:t>
      </w:r>
    </w:p>
    <w:p w:rsidR="00000000" w:rsidRDefault="000D641C">
      <w:r>
        <w:t>Настоящее письмо не является правовым актом.</w:t>
      </w:r>
    </w:p>
    <w:p w:rsidR="00000000" w:rsidRDefault="000D641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D641C">
            <w:pPr>
              <w:pStyle w:val="a8"/>
            </w:pPr>
            <w:r>
              <w:t>Начальник</w:t>
            </w:r>
            <w:r>
              <w:br/>
              <w:t>Юридического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D641C">
            <w:pPr>
              <w:pStyle w:val="a7"/>
              <w:jc w:val="right"/>
            </w:pPr>
            <w:r>
              <w:t>Б.С. Гудко</w:t>
            </w:r>
          </w:p>
        </w:tc>
      </w:tr>
    </w:tbl>
    <w:p w:rsidR="000D641C" w:rsidRDefault="000D641C"/>
    <w:sectPr w:rsidR="000D641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1C" w:rsidRDefault="000D641C">
      <w:r>
        <w:separator/>
      </w:r>
    </w:p>
  </w:endnote>
  <w:endnote w:type="continuationSeparator" w:id="0">
    <w:p w:rsidR="000D641C" w:rsidRDefault="000D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63" w:rsidRDefault="006215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D64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D64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D64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63" w:rsidRDefault="0062156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1C" w:rsidRDefault="000D641C">
      <w:r>
        <w:separator/>
      </w:r>
    </w:p>
  </w:footnote>
  <w:footnote w:type="continuationSeparator" w:id="0">
    <w:p w:rsidR="000D641C" w:rsidRDefault="000D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63" w:rsidRDefault="006215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621563" w:rsidRDefault="000D641C" w:rsidP="0062156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63" w:rsidRDefault="006215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3"/>
    <w:rsid w:val="000D641C"/>
    <w:rsid w:val="006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268/114" TargetMode="External"/><Relationship Id="rId13" Type="http://schemas.openxmlformats.org/officeDocument/2006/relationships/hyperlink" Target="http://ivo.garant.ru/document/redirect/12125268/1151" TargetMode="External"/><Relationship Id="rId18" Type="http://schemas.openxmlformats.org/officeDocument/2006/relationships/hyperlink" Target="http://ivo.garant.ru/document/redirect/12125268/13201" TargetMode="External"/><Relationship Id="rId26" Type="http://schemas.openxmlformats.org/officeDocument/2006/relationships/hyperlink" Target="http://ivo.garant.ru/document/redirect/12125268/1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81735/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vo.garant.ru/document/redirect/12125268/601" TargetMode="External"/><Relationship Id="rId12" Type="http://schemas.openxmlformats.org/officeDocument/2006/relationships/hyperlink" Target="http://ivo.garant.ru/document/redirect/12125268/114" TargetMode="External"/><Relationship Id="rId17" Type="http://schemas.openxmlformats.org/officeDocument/2006/relationships/hyperlink" Target="http://ivo.garant.ru/document/redirect/12125268/12207" TargetMode="External"/><Relationship Id="rId25" Type="http://schemas.openxmlformats.org/officeDocument/2006/relationships/hyperlink" Target="http://ivo.garant.ru/document/redirect/12125268/841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25268/12207" TargetMode="External"/><Relationship Id="rId20" Type="http://schemas.openxmlformats.org/officeDocument/2006/relationships/hyperlink" Target="http://ivo.garant.ru/document/redirect/12125268/12302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268/287" TargetMode="External"/><Relationship Id="rId24" Type="http://schemas.openxmlformats.org/officeDocument/2006/relationships/hyperlink" Target="http://ivo.garant.ru/document/redirect/12125268/68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25268/122002" TargetMode="External"/><Relationship Id="rId23" Type="http://schemas.openxmlformats.org/officeDocument/2006/relationships/hyperlink" Target="http://ivo.garant.ru/document/redirect/12125268/6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vo.garant.ru/document/redirect/178834/1000" TargetMode="External"/><Relationship Id="rId19" Type="http://schemas.openxmlformats.org/officeDocument/2006/relationships/hyperlink" Target="http://ivo.garant.ru/document/redirect/12125268/372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286" TargetMode="External"/><Relationship Id="rId14" Type="http://schemas.openxmlformats.org/officeDocument/2006/relationships/hyperlink" Target="http://ivo.garant.ru/document/redirect/12125268/122022" TargetMode="External"/><Relationship Id="rId22" Type="http://schemas.openxmlformats.org/officeDocument/2006/relationships/hyperlink" Target="http://ivo.garant.ru/document/redirect/12125268/1019" TargetMode="External"/><Relationship Id="rId27" Type="http://schemas.openxmlformats.org/officeDocument/2006/relationships/hyperlink" Target="http://ivo.garant.ru/document/redirect/12125268/286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2021-01-21T08:29:00Z</dcterms:created>
  <dcterms:modified xsi:type="dcterms:W3CDTF">2021-01-21T08:29:00Z</dcterms:modified>
</cp:coreProperties>
</file>