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94" w:rsidRPr="00361394" w:rsidRDefault="00361394" w:rsidP="00361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2DCC90" wp14:editId="034ACF28">
                <wp:extent cx="304800" cy="304800"/>
                <wp:effectExtent l="0" t="0" r="0" b="0"/>
                <wp:docPr id="2" name="AutoShape 2" descr="https://www.klerk.ru/img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A7C0C" id="AutoShape 2" o:spid="_x0000_s1026" alt="https://www.klerk.ru/img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9GKjp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361394" w:rsidRPr="00361394" w:rsidRDefault="00361394" w:rsidP="00361394">
      <w:pPr>
        <w:shd w:val="clear" w:color="auto" w:fill="FFFFFF"/>
        <w:spacing w:before="120" w:after="180" w:line="6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  <w:t xml:space="preserve">Министерство труда и социальной защиты Российской Федерации: </w:t>
      </w:r>
      <w:bookmarkStart w:id="0" w:name="_GoBack"/>
      <w:r w:rsidRPr="00361394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  <w:t>Письмо № 15-2/ООГ-3040 от 15.10.2020</w:t>
      </w:r>
      <w:bookmarkEnd w:id="0"/>
    </w:p>
    <w:p w:rsidR="00361394" w:rsidRPr="00361394" w:rsidRDefault="00361394" w:rsidP="00361394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Вопрос:</w:t>
      </w: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Нужен ли инструктаж и СОУТ для сотрудников, которых вернули с удаленной работы в офис?</w:t>
      </w:r>
    </w:p>
    <w:p w:rsidR="00361394" w:rsidRPr="00361394" w:rsidRDefault="00361394" w:rsidP="00361394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Ответ:</w:t>
      </w: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Департамент условий и охраны труда рассмотрел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«Об утверждении Порядка обучения по охране труда и проверки знаний требований охраны труда работников организаций» (далее — Порядок).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Согласно пункту 2.1.6 Порядка внеплановый инструктаж проводится при перерывах в работе (для работ с вредными и (или) опасными условиями — более 30 календарных дней, а для остальных работ — более двух месяцев). В соответствии с пунктом 2.1.8 Порядка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Таким образом, конкретный порядок проведения инструктажей по охране труда определяет работодатель в зависимости от производственной необходимости.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Порядок проведения специальной оценки условий труда на рабочих местах работников установлен Федеральным законом от 28 декабря 2013 г. N 426-ФЗ «О специальной оценке условий труда» (далее — Федеральный закон N 426-ФЗ).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 соответствии с частью 2 статьи 4 Федерального закона N 426-ФЗ работодатель обязан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Федерального закона N 426-ФЗ.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Иных оснований к проведению внеплановой специальной оценки условий труда на рабочих местах (в том числе после удаленной работы) Федеральным законом N 426-ФЗ не предусмотрено.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Одновременно сообщаем, что ответ Департамента на обращение не является нормативным актом, носит разъяснительный характер и представляет мнение Департамента на отдельный заданный вопрос гражданина.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Заместитель директора Департамента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условий и охраны труда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А.А.ВОРОТИЛКИН</w:t>
      </w:r>
    </w:p>
    <w:p w:rsidR="00361394" w:rsidRPr="00361394" w:rsidRDefault="00361394" w:rsidP="00361394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13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15.10.2020</w:t>
      </w:r>
    </w:p>
    <w:p w:rsidR="00724C0C" w:rsidRPr="00361394" w:rsidRDefault="00361394">
      <w:pPr>
        <w:rPr>
          <w:rFonts w:ascii="Times New Roman" w:hAnsi="Times New Roman" w:cs="Times New Roman"/>
          <w:sz w:val="28"/>
          <w:szCs w:val="28"/>
        </w:rPr>
      </w:pPr>
    </w:p>
    <w:sectPr w:rsidR="00724C0C" w:rsidRPr="0036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7"/>
    <w:rsid w:val="000315A7"/>
    <w:rsid w:val="00361394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88A7-9345-4009-8FC5-FAF2928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2021-03-11T13:46:00Z</dcterms:created>
  <dcterms:modified xsi:type="dcterms:W3CDTF">2021-03-11T13:46:00Z</dcterms:modified>
</cp:coreProperties>
</file>